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74418">
      <w:pPr>
        <w:spacing w:after="240" w:afterAutospacing="0"/>
        <w:rPr>
          <w:rFonts w:hint="eastAsia" w:ascii="方正仿宋_GB2312" w:hAnsi="方正仿宋_GB2312" w:eastAsia="方正仿宋_GB2312" w:cs="方正仿宋_GB2312"/>
          <w:sz w:val="28"/>
          <w:szCs w:val="28"/>
          <w:lang w:val="en-US" w:eastAsia="zh-CN"/>
        </w:rPr>
      </w:pPr>
      <w:bookmarkStart w:id="0" w:name="_GoBack"/>
      <w:r>
        <w:rPr>
          <w:rFonts w:hint="eastAsia" w:ascii="方正仿宋_GB2312" w:hAnsi="方正仿宋_GB2312" w:eastAsia="方正仿宋_GB2312" w:cs="方正仿宋_GB2312"/>
          <w:sz w:val="28"/>
          <w:szCs w:val="28"/>
          <w:lang w:val="en-US" w:eastAsia="zh-CN"/>
        </w:rPr>
        <w:t>附件1：</w:t>
      </w:r>
    </w:p>
    <w:p w14:paraId="4BEC0E1E">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方正小标宋简体" w:eastAsia="方正小标宋简体" w:cs="方正小标宋简体"/>
          <w:sz w:val="40"/>
          <w:szCs w:val="40"/>
        </w:rPr>
      </w:pPr>
      <w:r>
        <w:rPr>
          <w:rFonts w:hint="default" w:ascii="方正小标宋简体" w:eastAsia="方正小标宋简体" w:cs="方正小标宋简体"/>
          <w:sz w:val="40"/>
          <w:szCs w:val="40"/>
          <w:lang w:val="en-US" w:eastAsia="zh-CN"/>
        </w:rPr>
        <w:t>红河县紧密型县域医疗卫生共同体</w:t>
      </w:r>
      <w:r>
        <w:rPr>
          <w:rFonts w:hint="eastAsia" w:ascii="方正小标宋简体" w:eastAsia="方正小标宋简体" w:cs="方正小标宋简体"/>
          <w:sz w:val="40"/>
          <w:szCs w:val="40"/>
          <w:lang w:val="en-US" w:eastAsia="zh-CN"/>
        </w:rPr>
        <w:t>总医院红河县人民医院</w:t>
      </w:r>
      <w:r>
        <w:rPr>
          <w:rFonts w:hint="default" w:ascii="方正小标宋简体" w:eastAsia="方正小标宋简体" w:cs="方正小标宋简体"/>
          <w:sz w:val="40"/>
          <w:szCs w:val="40"/>
          <w:lang w:val="en-US" w:eastAsia="zh-CN"/>
        </w:rPr>
        <w:t>2025年会计报表及收支审计市场征询</w:t>
      </w:r>
      <w:r>
        <w:rPr>
          <w:rFonts w:hint="eastAsia" w:ascii="方正小标宋简体" w:eastAsia="方正小标宋简体" w:cs="方正小标宋简体"/>
          <w:sz w:val="40"/>
          <w:szCs w:val="40"/>
        </w:rPr>
        <w:t>报价表</w:t>
      </w:r>
    </w:p>
    <w:bookmarkEnd w:id="0"/>
    <w:p w14:paraId="0160A25E">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方正小标宋简体" w:eastAsia="方正小标宋简体" w:cs="方正小标宋简体"/>
          <w:sz w:val="40"/>
          <w:szCs w:val="40"/>
        </w:rPr>
      </w:pPr>
    </w:p>
    <w:p w14:paraId="62800CB8">
      <w:pPr>
        <w:keepNext w:val="0"/>
        <w:keepLines w:val="0"/>
        <w:pageBreakBefore w:val="0"/>
        <w:widowControl/>
        <w:kinsoku/>
        <w:wordWrap/>
        <w:overflowPunct/>
        <w:topLinePunct w:val="0"/>
        <w:autoSpaceDE/>
        <w:autoSpaceDN/>
        <w:bidi w:val="0"/>
        <w:adjustRightInd w:val="0"/>
        <w:snapToGrid w:val="0"/>
        <w:spacing w:after="0" w:line="400" w:lineRule="exact"/>
        <w:ind w:left="1600" w:hanging="1600" w:hangingChars="5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红河县紧密型县域医疗卫生共同体总医院红河县人民医院</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ab/>
      </w:r>
    </w:p>
    <w:p w14:paraId="416426D1">
      <w:pPr>
        <w:keepNext w:val="0"/>
        <w:keepLines w:val="0"/>
        <w:pageBreakBefore w:val="0"/>
        <w:widowControl/>
        <w:kinsoku/>
        <w:wordWrap/>
        <w:overflowPunct/>
        <w:topLinePunct w:val="0"/>
        <w:autoSpaceDE/>
        <w:autoSpaceDN/>
        <w:bidi w:val="0"/>
        <w:adjustRightInd w:val="0"/>
        <w:snapToGrid w:val="0"/>
        <w:spacing w:after="0" w:line="400" w:lineRule="exact"/>
        <w:jc w:val="both"/>
        <w:textAlignment w:val="auto"/>
        <w:rPr>
          <w:rFonts w:hint="eastAsia" w:ascii="仿宋_GB2312" w:hAnsi="仿宋_GB2312" w:eastAsia="仿宋_GB2312" w:cs="仿宋_GB2312"/>
          <w:sz w:val="32"/>
          <w:szCs w:val="32"/>
        </w:rPr>
      </w:pPr>
    </w:p>
    <w:tbl>
      <w:tblPr>
        <w:tblStyle w:val="2"/>
        <w:tblW w:w="9871" w:type="dxa"/>
        <w:jc w:val="center"/>
        <w:tblLayout w:type="fixed"/>
        <w:tblCellMar>
          <w:top w:w="0" w:type="dxa"/>
          <w:left w:w="108" w:type="dxa"/>
          <w:bottom w:w="0" w:type="dxa"/>
          <w:right w:w="108" w:type="dxa"/>
        </w:tblCellMar>
      </w:tblPr>
      <w:tblGrid>
        <w:gridCol w:w="685"/>
        <w:gridCol w:w="3385"/>
        <w:gridCol w:w="744"/>
        <w:gridCol w:w="5057"/>
      </w:tblGrid>
      <w:tr w14:paraId="7B4796CB">
        <w:tblPrEx>
          <w:tblCellMar>
            <w:top w:w="0" w:type="dxa"/>
            <w:left w:w="108" w:type="dxa"/>
            <w:bottom w:w="0" w:type="dxa"/>
            <w:right w:w="108" w:type="dxa"/>
          </w:tblCellMar>
        </w:tblPrEx>
        <w:trPr>
          <w:trHeight w:val="552" w:hRule="atLeast"/>
          <w:jc w:val="center"/>
        </w:trPr>
        <w:tc>
          <w:tcPr>
            <w:tcW w:w="685" w:type="dxa"/>
            <w:tcBorders>
              <w:top w:val="single" w:color="auto" w:sz="4" w:space="0"/>
              <w:left w:val="single" w:color="auto" w:sz="4" w:space="0"/>
              <w:bottom w:val="single" w:color="auto" w:sz="4" w:space="0"/>
              <w:right w:val="single" w:color="auto" w:sz="4" w:space="0"/>
            </w:tcBorders>
            <w:noWrap/>
            <w:vAlign w:val="center"/>
          </w:tcPr>
          <w:p w14:paraId="245DC2F1">
            <w:pPr>
              <w:adjustRightInd/>
              <w:snapToGrid/>
              <w:spacing w:after="0"/>
              <w:jc w:val="center"/>
              <w:rPr>
                <w:rFonts w:ascii="宋体" w:hAnsi="宋体" w:eastAsia="宋体"/>
                <w:b/>
                <w:bCs/>
                <w:sz w:val="21"/>
                <w:szCs w:val="21"/>
              </w:rPr>
            </w:pPr>
            <w:r>
              <w:rPr>
                <w:rFonts w:hint="eastAsia" w:ascii="宋体" w:hAnsi="宋体" w:eastAsia="宋体" w:cs="宋体"/>
                <w:b/>
                <w:bCs/>
                <w:sz w:val="21"/>
                <w:szCs w:val="21"/>
              </w:rPr>
              <w:t>序号</w:t>
            </w:r>
          </w:p>
        </w:tc>
        <w:tc>
          <w:tcPr>
            <w:tcW w:w="3385" w:type="dxa"/>
            <w:tcBorders>
              <w:top w:val="single" w:color="auto" w:sz="4" w:space="0"/>
              <w:left w:val="nil"/>
              <w:bottom w:val="single" w:color="auto" w:sz="4" w:space="0"/>
              <w:right w:val="single" w:color="auto" w:sz="4" w:space="0"/>
            </w:tcBorders>
            <w:noWrap/>
            <w:vAlign w:val="center"/>
          </w:tcPr>
          <w:p w14:paraId="6AE5A1BA">
            <w:pPr>
              <w:adjustRightInd/>
              <w:snapToGrid/>
              <w:spacing w:after="0"/>
              <w:jc w:val="center"/>
              <w:rPr>
                <w:rFonts w:ascii="宋体" w:hAnsi="宋体" w:eastAsia="宋体"/>
                <w:b/>
                <w:bCs/>
                <w:sz w:val="21"/>
                <w:szCs w:val="21"/>
              </w:rPr>
            </w:pPr>
            <w:r>
              <w:rPr>
                <w:rFonts w:hint="eastAsia" w:ascii="宋体" w:hAnsi="宋体" w:eastAsia="宋体" w:cs="宋体"/>
                <w:b/>
                <w:bCs/>
                <w:sz w:val="21"/>
                <w:szCs w:val="21"/>
              </w:rPr>
              <w:t>名称</w:t>
            </w:r>
          </w:p>
        </w:tc>
        <w:tc>
          <w:tcPr>
            <w:tcW w:w="5801" w:type="dxa"/>
            <w:gridSpan w:val="2"/>
            <w:tcBorders>
              <w:top w:val="single" w:color="auto" w:sz="4" w:space="0"/>
              <w:left w:val="nil"/>
              <w:bottom w:val="single" w:color="auto" w:sz="4" w:space="0"/>
              <w:right w:val="single" w:color="auto" w:sz="4" w:space="0"/>
            </w:tcBorders>
            <w:noWrap/>
            <w:vAlign w:val="center"/>
          </w:tcPr>
          <w:p w14:paraId="6F03BA0A">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供应商报价</w:t>
            </w:r>
          </w:p>
          <w:p w14:paraId="42C88291">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总价</w:t>
            </w:r>
          </w:p>
        </w:tc>
      </w:tr>
      <w:tr w14:paraId="517649D8">
        <w:tblPrEx>
          <w:tblCellMar>
            <w:top w:w="0" w:type="dxa"/>
            <w:left w:w="108" w:type="dxa"/>
            <w:bottom w:w="0" w:type="dxa"/>
            <w:right w:w="108" w:type="dxa"/>
          </w:tblCellMar>
        </w:tblPrEx>
        <w:trPr>
          <w:trHeight w:val="567" w:hRule="atLeast"/>
          <w:jc w:val="center"/>
        </w:trPr>
        <w:tc>
          <w:tcPr>
            <w:tcW w:w="685" w:type="dxa"/>
            <w:tcBorders>
              <w:top w:val="nil"/>
              <w:left w:val="single" w:color="auto" w:sz="4" w:space="0"/>
              <w:bottom w:val="single" w:color="auto" w:sz="4" w:space="0"/>
              <w:right w:val="single" w:color="auto" w:sz="4" w:space="0"/>
            </w:tcBorders>
            <w:noWrap/>
            <w:vAlign w:val="center"/>
          </w:tcPr>
          <w:p w14:paraId="1AC54492">
            <w:pPr>
              <w:adjustRightInd/>
              <w:snapToGrid/>
              <w:spacing w:after="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3385" w:type="dxa"/>
            <w:tcBorders>
              <w:top w:val="nil"/>
              <w:left w:val="nil"/>
              <w:bottom w:val="single" w:color="auto" w:sz="4" w:space="0"/>
              <w:right w:val="single" w:color="auto" w:sz="4" w:space="0"/>
            </w:tcBorders>
            <w:noWrap/>
            <w:vAlign w:val="center"/>
          </w:tcPr>
          <w:p w14:paraId="28056EE2">
            <w:pPr>
              <w:keepNext w:val="0"/>
              <w:keepLines w:val="0"/>
              <w:widowControl/>
              <w:suppressLineNumbers w:val="0"/>
              <w:jc w:val="center"/>
              <w:textAlignment w:val="center"/>
              <w:rPr>
                <w:rFonts w:hint="default" w:ascii="宋体" w:hAnsi="宋体" w:eastAsia="宋体" w:cs="宋体"/>
                <w:color w:val="000000"/>
                <w:kern w:val="0"/>
                <w:sz w:val="21"/>
                <w:szCs w:val="21"/>
                <w:lang w:val="en-US" w:eastAsia="zh-CN" w:bidi="ar-SA"/>
              </w:rPr>
            </w:pPr>
            <w:r>
              <w:rPr>
                <w:rFonts w:hint="default" w:ascii="微软雅黑" w:hAnsi="微软雅黑" w:eastAsia="微软雅黑" w:cs="微软雅黑"/>
                <w:i w:val="0"/>
                <w:iCs w:val="0"/>
                <w:color w:val="000000"/>
                <w:kern w:val="0"/>
                <w:sz w:val="24"/>
                <w:szCs w:val="24"/>
                <w:u w:val="none"/>
                <w:lang w:val="en-US" w:eastAsia="zh-CN" w:bidi="ar"/>
              </w:rPr>
              <w:t>2025年会计报表及收支审计</w:t>
            </w:r>
          </w:p>
        </w:tc>
        <w:tc>
          <w:tcPr>
            <w:tcW w:w="5801" w:type="dxa"/>
            <w:gridSpan w:val="2"/>
            <w:tcBorders>
              <w:top w:val="nil"/>
              <w:left w:val="nil"/>
              <w:bottom w:val="single" w:color="auto" w:sz="4" w:space="0"/>
              <w:right w:val="single" w:color="auto" w:sz="4" w:space="0"/>
            </w:tcBorders>
            <w:noWrap w:val="0"/>
            <w:vAlign w:val="center"/>
          </w:tcPr>
          <w:p w14:paraId="20D22552">
            <w:pPr>
              <w:adjustRightInd/>
              <w:snapToGrid/>
              <w:spacing w:after="0"/>
              <w:jc w:val="center"/>
              <w:rPr>
                <w:rFonts w:hint="eastAsia" w:ascii="宋体" w:hAnsi="宋体" w:eastAsia="宋体" w:cs="宋体"/>
                <w:sz w:val="21"/>
                <w:szCs w:val="21"/>
                <w:lang w:val="en-US" w:eastAsia="zh-CN"/>
              </w:rPr>
            </w:pPr>
          </w:p>
        </w:tc>
      </w:tr>
      <w:tr w14:paraId="5903E844">
        <w:tblPrEx>
          <w:tblCellMar>
            <w:top w:w="0" w:type="dxa"/>
            <w:left w:w="108" w:type="dxa"/>
            <w:bottom w:w="0" w:type="dxa"/>
            <w:right w:w="108" w:type="dxa"/>
          </w:tblCellMar>
        </w:tblPrEx>
        <w:trPr>
          <w:trHeight w:val="532" w:hRule="atLeast"/>
          <w:jc w:val="center"/>
        </w:trPr>
        <w:tc>
          <w:tcPr>
            <w:tcW w:w="9871" w:type="dxa"/>
            <w:gridSpan w:val="4"/>
            <w:tcBorders>
              <w:top w:val="nil"/>
              <w:left w:val="single" w:color="auto" w:sz="4" w:space="0"/>
              <w:bottom w:val="single" w:color="auto" w:sz="4" w:space="0"/>
              <w:right w:val="single" w:color="auto" w:sz="4" w:space="0"/>
            </w:tcBorders>
            <w:noWrap/>
            <w:vAlign w:val="center"/>
          </w:tcPr>
          <w:p w14:paraId="2A8244AE">
            <w:pPr>
              <w:adjustRightInd/>
              <w:snapToGrid/>
              <w:spacing w:after="0"/>
              <w:jc w:val="center"/>
              <w:rPr>
                <w:rFonts w:hint="default" w:ascii="宋体" w:hAnsi="宋体" w:eastAsia="宋体"/>
                <w:sz w:val="16"/>
                <w:szCs w:val="16"/>
                <w:u w:val="single"/>
                <w:lang w:val="en-US" w:eastAsia="zh-CN"/>
              </w:rPr>
            </w:pPr>
            <w:r>
              <w:rPr>
                <w:rFonts w:hint="eastAsia" w:ascii="宋体" w:hAnsi="宋体" w:eastAsia="宋体" w:cs="宋体"/>
                <w:sz w:val="21"/>
                <w:szCs w:val="21"/>
              </w:rPr>
              <w:t xml:space="preserve">合计金额(大写)：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小写：￥</w:t>
            </w:r>
          </w:p>
        </w:tc>
      </w:tr>
      <w:tr w14:paraId="5547A3C0">
        <w:tblPrEx>
          <w:tblCellMar>
            <w:top w:w="0" w:type="dxa"/>
            <w:left w:w="108" w:type="dxa"/>
            <w:bottom w:w="0" w:type="dxa"/>
            <w:right w:w="108" w:type="dxa"/>
          </w:tblCellMar>
        </w:tblPrEx>
        <w:trPr>
          <w:trHeight w:val="1132" w:hRule="atLeast"/>
          <w:jc w:val="center"/>
        </w:trPr>
        <w:tc>
          <w:tcPr>
            <w:tcW w:w="9871" w:type="dxa"/>
            <w:gridSpan w:val="4"/>
            <w:tcBorders>
              <w:top w:val="single" w:color="auto" w:sz="4" w:space="0"/>
              <w:left w:val="single" w:color="auto" w:sz="4" w:space="0"/>
              <w:bottom w:val="single" w:color="auto" w:sz="4" w:space="0"/>
              <w:right w:val="single" w:color="auto" w:sz="4" w:space="0"/>
            </w:tcBorders>
            <w:noWrap/>
            <w:vAlign w:val="center"/>
          </w:tcPr>
          <w:p w14:paraId="1E1D06B4">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eastAsia="zh-CN"/>
              </w:rPr>
              <w:t>其他要求</w:t>
            </w:r>
          </w:p>
          <w:p w14:paraId="69603044">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lang w:eastAsia="zh-CN"/>
              </w:rPr>
              <w:t>一、</w:t>
            </w:r>
            <w:r>
              <w:rPr>
                <w:rFonts w:hint="eastAsia" w:ascii="方正仿宋_GBK" w:hAnsi="方正仿宋_GBK" w:eastAsia="方正仿宋_GBK" w:cs="方正仿宋_GBK"/>
                <w:b w:val="0"/>
                <w:bCs w:val="0"/>
                <w:sz w:val="21"/>
                <w:szCs w:val="21"/>
              </w:rPr>
              <w:t>以上所投</w:t>
            </w:r>
            <w:r>
              <w:rPr>
                <w:rFonts w:hint="eastAsia" w:ascii="方正仿宋_GBK" w:hAnsi="方正仿宋_GBK" w:eastAsia="方正仿宋_GBK" w:cs="方正仿宋_GBK"/>
                <w:b w:val="0"/>
                <w:bCs w:val="0"/>
                <w:sz w:val="21"/>
                <w:szCs w:val="21"/>
                <w:lang w:val="en-US" w:eastAsia="zh-CN"/>
              </w:rPr>
              <w:t>价格</w:t>
            </w:r>
            <w:r>
              <w:rPr>
                <w:rFonts w:hint="eastAsia" w:ascii="方正仿宋_GBK" w:hAnsi="方正仿宋_GBK" w:eastAsia="方正仿宋_GBK" w:cs="方正仿宋_GBK"/>
                <w:b w:val="0"/>
                <w:bCs w:val="0"/>
                <w:sz w:val="21"/>
                <w:szCs w:val="21"/>
              </w:rPr>
              <w:t>必须为同一</w:t>
            </w:r>
            <w:r>
              <w:rPr>
                <w:rFonts w:hint="eastAsia" w:ascii="方正仿宋_GBK" w:hAnsi="方正仿宋_GBK" w:eastAsia="方正仿宋_GBK" w:cs="方正仿宋_GBK"/>
                <w:b w:val="0"/>
                <w:bCs w:val="0"/>
                <w:sz w:val="21"/>
                <w:szCs w:val="21"/>
                <w:lang w:val="en-US" w:eastAsia="zh-CN"/>
              </w:rPr>
              <w:t>事务所</w:t>
            </w:r>
            <w:r>
              <w:rPr>
                <w:rFonts w:hint="eastAsia" w:ascii="方正仿宋_GBK" w:hAnsi="方正仿宋_GBK" w:eastAsia="方正仿宋_GBK" w:cs="方正仿宋_GBK"/>
                <w:b w:val="0"/>
                <w:bCs w:val="0"/>
                <w:sz w:val="21"/>
                <w:szCs w:val="21"/>
              </w:rPr>
              <w:t>，且不接受联合体</w:t>
            </w:r>
            <w:r>
              <w:rPr>
                <w:rFonts w:hint="eastAsia" w:ascii="方正仿宋_GBK" w:hAnsi="方正仿宋_GBK" w:eastAsia="方正仿宋_GBK" w:cs="方正仿宋_GBK"/>
                <w:b w:val="0"/>
                <w:bCs w:val="0"/>
                <w:sz w:val="21"/>
                <w:szCs w:val="21"/>
                <w:lang w:val="en-US" w:eastAsia="zh-CN"/>
              </w:rPr>
              <w:t>报价</w:t>
            </w:r>
            <w:r>
              <w:rPr>
                <w:rFonts w:hint="eastAsia" w:ascii="方正仿宋_GBK" w:hAnsi="方正仿宋_GBK" w:eastAsia="方正仿宋_GBK" w:cs="方正仿宋_GBK"/>
                <w:b w:val="0"/>
                <w:bCs w:val="0"/>
                <w:sz w:val="21"/>
                <w:szCs w:val="21"/>
              </w:rPr>
              <w:t>。</w:t>
            </w:r>
          </w:p>
          <w:p w14:paraId="63E965EA">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二</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lang w:val="en-US" w:eastAsia="zh-CN"/>
              </w:rPr>
              <w:t>服务</w:t>
            </w:r>
            <w:r>
              <w:rPr>
                <w:rFonts w:hint="eastAsia" w:ascii="方正仿宋_GBK" w:hAnsi="方正仿宋_GBK" w:eastAsia="方正仿宋_GBK" w:cs="方正仿宋_GBK"/>
                <w:b w:val="0"/>
                <w:bCs w:val="0"/>
                <w:sz w:val="21"/>
                <w:szCs w:val="21"/>
                <w:lang w:eastAsia="zh-CN"/>
              </w:rPr>
              <w:t>地址：</w:t>
            </w:r>
            <w:r>
              <w:rPr>
                <w:rFonts w:hint="eastAsia" w:ascii="方正仿宋_GBK" w:hAnsi="方正仿宋_GBK" w:eastAsia="方正仿宋_GBK" w:cs="方正仿宋_GBK"/>
                <w:b w:val="0"/>
                <w:bCs w:val="0"/>
                <w:sz w:val="21"/>
                <w:szCs w:val="21"/>
                <w:lang w:val="en-US" w:eastAsia="zh-CN"/>
              </w:rPr>
              <w:t>云南省红河哈尼族彝族自治州红河县人民医院招标采购办。</w:t>
            </w:r>
          </w:p>
        </w:tc>
      </w:tr>
      <w:tr w14:paraId="26D67C8A">
        <w:tblPrEx>
          <w:tblCellMar>
            <w:top w:w="0" w:type="dxa"/>
            <w:left w:w="108" w:type="dxa"/>
            <w:bottom w:w="0" w:type="dxa"/>
            <w:right w:w="108" w:type="dxa"/>
          </w:tblCellMar>
        </w:tblPrEx>
        <w:trPr>
          <w:trHeight w:val="642" w:hRule="atLeast"/>
          <w:jc w:val="center"/>
        </w:trPr>
        <w:tc>
          <w:tcPr>
            <w:tcW w:w="9871" w:type="dxa"/>
            <w:gridSpan w:val="4"/>
            <w:tcBorders>
              <w:top w:val="single" w:color="auto" w:sz="4" w:space="0"/>
              <w:left w:val="single" w:color="auto" w:sz="4" w:space="0"/>
              <w:bottom w:val="single" w:color="auto" w:sz="4" w:space="0"/>
              <w:right w:val="single" w:color="auto" w:sz="4" w:space="0"/>
            </w:tcBorders>
            <w:noWrap/>
            <w:vAlign w:val="center"/>
          </w:tcPr>
          <w:p w14:paraId="4CB23235">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default"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eastAsia="zh-CN"/>
              </w:rPr>
              <w:t>报价截止时间：</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sz w:val="21"/>
                <w:szCs w:val="21"/>
                <w:lang w:eastAsia="zh-CN"/>
              </w:rPr>
              <w:t>年</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color w:val="auto"/>
                <w:sz w:val="21"/>
                <w:szCs w:val="21"/>
                <w:lang w:eastAsia="zh-CN"/>
              </w:rPr>
              <w:t>月</w:t>
            </w:r>
            <w:r>
              <w:rPr>
                <w:rFonts w:hint="eastAsia" w:ascii="方正仿宋_GBK" w:hAnsi="方正仿宋_GBK" w:eastAsia="方正仿宋_GBK" w:cs="方正仿宋_GBK"/>
                <w:b w:val="0"/>
                <w:bCs w:val="0"/>
                <w:color w:val="auto"/>
                <w:sz w:val="21"/>
                <w:szCs w:val="21"/>
                <w:lang w:val="en-US" w:eastAsia="zh-CN"/>
              </w:rPr>
              <w:t xml:space="preserve"> </w:t>
            </w:r>
            <w:r>
              <w:rPr>
                <w:rFonts w:hint="eastAsia" w:ascii="方正仿宋_GBK" w:hAnsi="方正仿宋_GBK" w:eastAsia="方正仿宋_GBK" w:cs="方正仿宋_GBK"/>
                <w:b w:val="0"/>
                <w:bCs w:val="0"/>
                <w:color w:val="auto"/>
                <w:sz w:val="21"/>
                <w:szCs w:val="21"/>
                <w:lang w:eastAsia="zh-CN"/>
              </w:rPr>
              <w:t>日</w:t>
            </w:r>
            <w:r>
              <w:rPr>
                <w:rFonts w:hint="eastAsia" w:ascii="方正仿宋_GBK" w:hAnsi="方正仿宋_GBK" w:eastAsia="方正仿宋_GBK" w:cs="方正仿宋_GBK"/>
                <w:b w:val="0"/>
                <w:bCs w:val="0"/>
                <w:color w:val="auto"/>
                <w:sz w:val="21"/>
                <w:szCs w:val="21"/>
                <w:lang w:val="en-US" w:eastAsia="zh-CN"/>
              </w:rPr>
              <w:t xml:space="preserve">  </w:t>
            </w:r>
            <w:r>
              <w:rPr>
                <w:rFonts w:hint="eastAsia" w:ascii="方正仿宋_GBK" w:hAnsi="方正仿宋_GBK" w:eastAsia="方正仿宋_GBK" w:cs="方正仿宋_GBK"/>
                <w:b w:val="0"/>
                <w:bCs w:val="0"/>
                <w:sz w:val="21"/>
                <w:szCs w:val="21"/>
                <w:lang w:val="en-US" w:eastAsia="zh-CN"/>
              </w:rPr>
              <w:t xml:space="preserve">                                                                                                                                                                                                                                                                                                                                                                                                                                                                                                                                                                                                                                                                                                                                                                                                                                                                                                                                                                                                                                       </w:t>
            </w:r>
          </w:p>
          <w:p w14:paraId="4117A7A3">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default"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报价地点：云南省红河哈尼族彝族自治州红河县紧密型县域医疗卫生共同体总医院物资采购管理中心。</w:t>
            </w:r>
          </w:p>
        </w:tc>
      </w:tr>
      <w:tr w14:paraId="1AB6C12A">
        <w:tblPrEx>
          <w:tblCellMar>
            <w:top w:w="0" w:type="dxa"/>
            <w:left w:w="108" w:type="dxa"/>
            <w:bottom w:w="0" w:type="dxa"/>
            <w:right w:w="108" w:type="dxa"/>
          </w:tblCellMar>
        </w:tblPrEx>
        <w:trPr>
          <w:trHeight w:val="1423" w:hRule="atLeast"/>
          <w:jc w:val="center"/>
        </w:trPr>
        <w:tc>
          <w:tcPr>
            <w:tcW w:w="4814" w:type="dxa"/>
            <w:gridSpan w:val="3"/>
            <w:tcBorders>
              <w:top w:val="single" w:color="auto" w:sz="4" w:space="0"/>
              <w:left w:val="single" w:color="auto" w:sz="4" w:space="0"/>
              <w:bottom w:val="single" w:color="auto" w:sz="4" w:space="0"/>
              <w:right w:val="single" w:color="auto" w:sz="4" w:space="0"/>
            </w:tcBorders>
            <w:noWrap/>
            <w:vAlign w:val="center"/>
          </w:tcPr>
          <w:p w14:paraId="63BFED0B">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both"/>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售后承诺：</w:t>
            </w:r>
          </w:p>
          <w:p w14:paraId="44975390">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both"/>
              <w:textAlignment w:val="auto"/>
              <w:rPr>
                <w:rFonts w:hint="eastAsia" w:ascii="方正仿宋_GBK" w:hAnsi="方正仿宋_GBK" w:eastAsia="方正仿宋_GBK" w:cs="方正仿宋_GBK"/>
                <w:b w:val="0"/>
                <w:bCs w:val="0"/>
                <w:sz w:val="21"/>
                <w:szCs w:val="21"/>
                <w:lang w:val="en-US" w:eastAsia="zh-CN"/>
              </w:rPr>
            </w:pPr>
          </w:p>
          <w:p w14:paraId="0D1A889D">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ind w:firstLine="4620" w:firstLineChars="2200"/>
              <w:jc w:val="left"/>
              <w:textAlignment w:val="auto"/>
              <w:rPr>
                <w:rFonts w:hint="eastAsia" w:ascii="方正仿宋_GBK" w:hAnsi="方正仿宋_GBK" w:eastAsia="方正仿宋_GBK" w:cs="方正仿宋_GBK"/>
                <w:b w:val="0"/>
                <w:bCs w:val="0"/>
                <w:sz w:val="21"/>
                <w:szCs w:val="21"/>
                <w:lang w:val="en-US" w:eastAsia="zh-CN"/>
              </w:rPr>
            </w:pPr>
          </w:p>
        </w:tc>
        <w:tc>
          <w:tcPr>
            <w:tcW w:w="5057" w:type="dxa"/>
            <w:tcBorders>
              <w:top w:val="single" w:color="auto" w:sz="4" w:space="0"/>
              <w:left w:val="single" w:color="auto" w:sz="4" w:space="0"/>
              <w:bottom w:val="single" w:color="auto" w:sz="4" w:space="0"/>
              <w:right w:val="single" w:color="auto" w:sz="4" w:space="0"/>
            </w:tcBorders>
            <w:noWrap/>
            <w:vAlign w:val="center"/>
          </w:tcPr>
          <w:p w14:paraId="7BD7EB18">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报价供应商名称（盖章）：</w:t>
            </w:r>
          </w:p>
          <w:p w14:paraId="0AA7399A">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left"/>
              <w:textAlignment w:val="auto"/>
              <w:rPr>
                <w:rFonts w:hint="eastAsia" w:ascii="方正仿宋_GBK" w:hAnsi="方正仿宋_GBK" w:eastAsia="方正仿宋_GBK" w:cs="方正仿宋_GBK"/>
                <w:b w:val="0"/>
                <w:bCs w:val="0"/>
                <w:sz w:val="21"/>
                <w:szCs w:val="21"/>
                <w:lang w:val="en-US" w:eastAsia="zh-CN"/>
              </w:rPr>
            </w:pPr>
          </w:p>
          <w:p w14:paraId="1968EB8D">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法定代表人或授权代表人（签字或印章）：</w:t>
            </w:r>
          </w:p>
          <w:p w14:paraId="0B92AAD8">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ind w:firstLine="1470" w:firstLineChars="700"/>
              <w:jc w:val="left"/>
              <w:textAlignment w:val="auto"/>
              <w:rPr>
                <w:rFonts w:hint="eastAsia" w:ascii="方正仿宋_GBK" w:hAnsi="方正仿宋_GBK" w:eastAsia="方正仿宋_GBK" w:cs="方正仿宋_GBK"/>
                <w:b w:val="0"/>
                <w:bCs w:val="0"/>
                <w:sz w:val="21"/>
                <w:szCs w:val="21"/>
                <w:lang w:val="en-US" w:eastAsia="zh-CN"/>
              </w:rPr>
            </w:pPr>
          </w:p>
          <w:p w14:paraId="20FFD06B">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ind w:firstLine="3150" w:firstLineChars="1500"/>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年     月    日</w:t>
            </w:r>
          </w:p>
        </w:tc>
      </w:tr>
    </w:tbl>
    <w:p w14:paraId="48DE3D9E">
      <w:pPr>
        <w:keepNext w:val="0"/>
        <w:keepLines w:val="0"/>
        <w:pageBreakBefore w:val="0"/>
        <w:widowControl/>
        <w:kinsoku/>
        <w:wordWrap/>
        <w:overflowPunct/>
        <w:topLinePunct w:val="0"/>
        <w:autoSpaceDE/>
        <w:autoSpaceDN/>
        <w:bidi w:val="0"/>
        <w:adjustRightInd w:val="0"/>
        <w:snapToGrid w:val="0"/>
        <w:spacing w:after="0" w:line="240" w:lineRule="exact"/>
        <w:textAlignment w:val="auto"/>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注</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lang w:val="en-US" w:eastAsia="zh-CN"/>
        </w:rPr>
        <w:t xml:space="preserve">1. </w:t>
      </w:r>
      <w:r>
        <w:rPr>
          <w:rFonts w:hint="eastAsia" w:ascii="方正仿宋_GBK" w:hAnsi="方正仿宋_GBK" w:eastAsia="方正仿宋_GBK" w:cs="方正仿宋_GBK"/>
          <w:b w:val="0"/>
          <w:bCs w:val="0"/>
          <w:sz w:val="21"/>
          <w:szCs w:val="21"/>
        </w:rPr>
        <w:t>报价应包含采购内容全部项目、包装费、运输送货、税金等全部费用。</w:t>
      </w:r>
    </w:p>
    <w:p w14:paraId="35D48FCE">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exact"/>
        <w:ind w:firstLine="420" w:firstLineChars="200"/>
        <w:textAlignment w:val="auto"/>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lang w:val="en-US" w:eastAsia="zh-CN"/>
        </w:rPr>
        <w:t>2.</w:t>
      </w:r>
      <w:r>
        <w:rPr>
          <w:rFonts w:hint="eastAsia" w:ascii="方正仿宋_GBK" w:hAnsi="方正仿宋_GBK" w:eastAsia="方正仿宋_GBK" w:cs="方正仿宋_GBK"/>
          <w:b w:val="0"/>
          <w:bCs w:val="0"/>
          <w:sz w:val="21"/>
          <w:szCs w:val="21"/>
        </w:rPr>
        <w:t>各报价供应商应认真填写报价表及相关资料，用信封密封后，按要求的报价时间和地点送达采购单位。</w:t>
      </w:r>
    </w:p>
    <w:p w14:paraId="1A733D9F">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exact"/>
        <w:ind w:firstLine="420" w:firstLineChars="200"/>
        <w:textAlignment w:val="auto"/>
        <w:rPr>
          <w:rFonts w:ascii="仿宋_GB2312" w:eastAsia="仿宋_GB2312"/>
          <w:sz w:val="20"/>
          <w:szCs w:val="20"/>
        </w:rPr>
      </w:pPr>
      <w:r>
        <w:rPr>
          <w:rFonts w:hint="eastAsia" w:ascii="方正仿宋_GBK" w:hAnsi="方正仿宋_GBK" w:eastAsia="方正仿宋_GBK" w:cs="方正仿宋_GBK"/>
          <w:b w:val="0"/>
          <w:bCs w:val="0"/>
          <w:sz w:val="21"/>
          <w:szCs w:val="21"/>
          <w:lang w:val="en-US" w:eastAsia="zh-CN"/>
        </w:rPr>
        <w:t>3.</w:t>
      </w:r>
      <w:r>
        <w:rPr>
          <w:rFonts w:hint="eastAsia" w:ascii="方正仿宋_GBK" w:hAnsi="方正仿宋_GBK" w:eastAsia="方正仿宋_GBK" w:cs="方正仿宋_GBK"/>
          <w:b w:val="0"/>
          <w:bCs w:val="0"/>
          <w:sz w:val="21"/>
          <w:szCs w:val="21"/>
        </w:rPr>
        <w:t>此表一式二份，经采购单位、报价供应商签字并盖章后，由采购单位留存。</w:t>
      </w:r>
    </w:p>
    <w:p w14:paraId="6622F507">
      <w:pPr>
        <w:keepNext w:val="0"/>
        <w:keepLines w:val="0"/>
        <w:pageBreakBefore w:val="0"/>
        <w:widowControl w:val="0"/>
        <w:kinsoku/>
        <w:wordWrap/>
        <w:overflowPunct/>
        <w:topLinePunct w:val="0"/>
        <w:autoSpaceDE/>
        <w:autoSpaceDN/>
        <w:bidi w:val="0"/>
        <w:adjustRightInd/>
        <w:snapToGrid/>
        <w:spacing w:line="560" w:lineRule="exact"/>
        <w:textAlignment w:val="auto"/>
        <w:rPr>
          <w:rStyle w:val="4"/>
          <w:rFonts w:hint="default" w:ascii="Times New Roman" w:hAnsi="Times New Roman" w:eastAsia="方正楷体_GBK" w:cs="Times New Roman"/>
          <w:b w:val="0"/>
          <w:bCs w:val="0"/>
          <w:i w:val="0"/>
          <w:iCs w:val="0"/>
          <w:caps w:val="0"/>
          <w:color w:val="auto"/>
          <w:spacing w:val="0"/>
          <w:kern w:val="56"/>
          <w:sz w:val="32"/>
          <w:szCs w:val="32"/>
          <w:shd w:val="clear" w:color="auto" w:fill="FFFFFF"/>
          <w:lang w:val="en-US" w:eastAsia="zh-CN" w:bidi="ar"/>
        </w:rPr>
      </w:pPr>
    </w:p>
    <w:p w14:paraId="0D98885B"/>
    <w:sectPr>
      <w:pgSz w:w="11906" w:h="16838"/>
      <w:pgMar w:top="2211" w:right="1587"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2B6B87"/>
    <w:rsid w:val="072B6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2026-03-31T12:32:00Z</dcterms:created>
  <dc:creator>庞晋伟</dc:creator>
  <cp:lastModifiedBy>庞晋伟</cp:lastModifiedBy>
  <dcterms:modified xsi:type="dcterms:W3CDTF">2026-03-31T12:32:49Z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66E2F1257B134324918AC374DEBC56C1_11</vt:lpwstr>
  </property>
  <property fmtid="{D5CDD505-2E9C-101B-9397-08002B2CF9AE}" pid="4" name="KSOTemplateDocerSaveRecord">
    <vt:lpwstr>eyJoZGlkIjoiZTA4NzIyN2MxYTlmMzQ1NGE2MjU5NWRkMjhlOGMxYTAiLCJ1c2VySWQiOiI1ODUwNjMyMjMifQ==</vt:lpwstr>
  </property>
</Properties>
</file>