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2E25E">
      <w:pPr>
        <w:pageBreakBefore w:val="0"/>
        <w:kinsoku/>
        <w:wordWrap/>
        <w:overflowPunct/>
        <w:topLinePunct w:val="0"/>
        <w:autoSpaceDE/>
        <w:autoSpaceDN/>
        <w:bidi w:val="0"/>
        <w:spacing w:after="240" w:afterAutospacing="0" w:line="560" w:lineRule="exact"/>
        <w:rPr>
          <w:rFonts w:hint="default" w:ascii="Times New Roman" w:hAnsi="Times New Roman" w:eastAsia="方正仿宋_GB2312" w:cs="Times New Roman"/>
          <w:sz w:val="28"/>
          <w:szCs w:val="28"/>
          <w:highlight w:val="none"/>
          <w:lang w:val="en-US" w:eastAsia="zh-CN"/>
        </w:rPr>
      </w:pPr>
      <w:r>
        <w:rPr>
          <w:rFonts w:hint="default" w:ascii="Times New Roman" w:hAnsi="Times New Roman" w:eastAsia="方正仿宋_GB2312" w:cs="Times New Roman"/>
          <w:sz w:val="28"/>
          <w:szCs w:val="28"/>
          <w:highlight w:val="none"/>
          <w:lang w:val="en-US" w:eastAsia="zh-CN"/>
        </w:rPr>
        <w:t>附件1：</w:t>
      </w:r>
    </w:p>
    <w:p w14:paraId="4B284CD0">
      <w:pPr>
        <w:pStyle w:val="2"/>
        <w:pageBreakBefore w:val="0"/>
        <w:widowControl w:val="0"/>
        <w:kinsoku/>
        <w:wordWrap/>
        <w:overflowPunct/>
        <w:topLinePunct w:val="0"/>
        <w:autoSpaceDE/>
        <w:autoSpaceDN/>
        <w:bidi w:val="0"/>
        <w:adjustRightInd/>
        <w:snapToGrid/>
        <w:spacing w:beforeLines="0" w:beforeAutospacing="0" w:afterLines="0" w:afterAutospacing="0" w:line="560" w:lineRule="exact"/>
        <w:jc w:val="center"/>
        <w:textAlignment w:val="auto"/>
        <w:rPr>
          <w:rFonts w:hint="default" w:ascii="Times New Roman" w:hAnsi="Times New Roman" w:eastAsia="方正小标宋_GBK" w:cs="Times New Roman"/>
          <w:b w:val="0"/>
          <w:bCs/>
          <w:kern w:val="44"/>
          <w:sz w:val="44"/>
          <w:szCs w:val="22"/>
          <w:lang w:val="en-US" w:eastAsia="zh-CN" w:bidi="ar-SA"/>
        </w:rPr>
      </w:pPr>
      <w:r>
        <w:rPr>
          <w:rFonts w:hint="default" w:ascii="Times New Roman" w:hAnsi="Times New Roman" w:eastAsia="仿宋" w:cs="Times New Roman"/>
          <w:b/>
          <w:bCs w:val="0"/>
          <w:kern w:val="44"/>
          <w:sz w:val="36"/>
          <w:szCs w:val="36"/>
          <w:highlight w:val="none"/>
          <w:lang w:val="en-US" w:eastAsia="zh-CN" w:bidi="ar-SA"/>
        </w:rPr>
        <w:t xml:space="preserve"> </w:t>
      </w:r>
      <w:r>
        <w:rPr>
          <w:rFonts w:hint="default" w:ascii="Times New Roman" w:hAnsi="Times New Roman" w:eastAsia="宋体" w:cs="Times New Roman"/>
          <w:b/>
          <w:bCs/>
          <w:sz w:val="40"/>
          <w:szCs w:val="40"/>
          <w:highlight w:val="none"/>
          <w:lang w:val="en-US" w:eastAsia="zh-CN"/>
        </w:rPr>
        <w:t xml:space="preserve"> </w:t>
      </w:r>
      <w:r>
        <w:rPr>
          <w:rFonts w:hint="default" w:ascii="Times New Roman" w:hAnsi="Times New Roman" w:eastAsia="方正小标宋_GBK" w:cs="Times New Roman"/>
          <w:b w:val="0"/>
          <w:bCs/>
          <w:szCs w:val="22"/>
          <w:lang w:val="en-US" w:eastAsia="zh-CN"/>
        </w:rPr>
        <w:t>红河县紧密型县域医疗卫生共同体总医院红河县人民医院精神诊疗中心患者活动场地建设项目</w:t>
      </w:r>
      <w:r>
        <w:rPr>
          <w:rFonts w:hint="eastAsia" w:ascii="Times New Roman" w:hAnsi="Times New Roman" w:eastAsia="方正小标宋_GBK" w:cs="Times New Roman"/>
          <w:b w:val="0"/>
          <w:bCs/>
          <w:szCs w:val="22"/>
          <w:lang w:val="en-US" w:eastAsia="zh-CN"/>
        </w:rPr>
        <w:t>磋商</w:t>
      </w:r>
      <w:r>
        <w:rPr>
          <w:rFonts w:hint="default" w:ascii="Times New Roman" w:hAnsi="Times New Roman" w:eastAsia="方正小标宋_GBK" w:cs="Times New Roman"/>
          <w:b w:val="0"/>
          <w:bCs/>
          <w:kern w:val="44"/>
          <w:sz w:val="44"/>
          <w:szCs w:val="22"/>
          <w:lang w:val="en-US" w:eastAsia="zh-CN" w:bidi="ar-SA"/>
        </w:rPr>
        <w:t>报价表</w:t>
      </w:r>
    </w:p>
    <w:p w14:paraId="5983A06B">
      <w:pPr>
        <w:keepNext w:val="0"/>
        <w:keepLines w:val="0"/>
        <w:pageBreakBefore w:val="0"/>
        <w:widowControl/>
        <w:kinsoku/>
        <w:wordWrap/>
        <w:overflowPunct/>
        <w:topLinePunct w:val="0"/>
        <w:autoSpaceDE/>
        <w:autoSpaceDN/>
        <w:bidi w:val="0"/>
        <w:adjustRightInd w:val="0"/>
        <w:snapToGrid w:val="0"/>
        <w:spacing w:after="0" w:line="56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ab/>
      </w:r>
    </w:p>
    <w:tbl>
      <w:tblPr>
        <w:tblStyle w:val="4"/>
        <w:tblW w:w="10125" w:type="dxa"/>
        <w:jc w:val="center"/>
        <w:tblLayout w:type="fixed"/>
        <w:tblCellMar>
          <w:top w:w="0" w:type="dxa"/>
          <w:left w:w="0" w:type="dxa"/>
          <w:bottom w:w="0" w:type="dxa"/>
          <w:right w:w="0" w:type="dxa"/>
        </w:tblCellMar>
      </w:tblPr>
      <w:tblGrid>
        <w:gridCol w:w="675"/>
        <w:gridCol w:w="3225"/>
        <w:gridCol w:w="806"/>
        <w:gridCol w:w="1050"/>
        <w:gridCol w:w="1350"/>
        <w:gridCol w:w="1369"/>
        <w:gridCol w:w="1650"/>
      </w:tblGrid>
      <w:tr w14:paraId="453BC122">
        <w:tblPrEx>
          <w:tblCellMar>
            <w:top w:w="0" w:type="dxa"/>
            <w:left w:w="0" w:type="dxa"/>
            <w:bottom w:w="0" w:type="dxa"/>
            <w:right w:w="0" w:type="dxa"/>
          </w:tblCellMar>
        </w:tblPrEx>
        <w:trPr>
          <w:trHeight w:val="400" w:hRule="atLeast"/>
          <w:jc w:val="center"/>
        </w:trPr>
        <w:tc>
          <w:tcPr>
            <w:tcW w:w="67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717C941">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sz w:val="21"/>
                <w:szCs w:val="21"/>
                <w:highlight w:val="none"/>
                <w:lang w:val="en-US" w:eastAsia="zh-CN"/>
              </w:rPr>
            </w:pPr>
            <w:r>
              <w:rPr>
                <w:rFonts w:hint="default" w:ascii="Times New Roman" w:hAnsi="Times New Roman" w:eastAsia="黑体" w:cs="Times New Roman"/>
                <w:b/>
                <w:bCs/>
                <w:color w:val="000000"/>
                <w:sz w:val="21"/>
                <w:szCs w:val="21"/>
                <w:highlight w:val="none"/>
                <w:lang w:val="en-US" w:eastAsia="zh-CN"/>
              </w:rPr>
              <w:t>序号</w:t>
            </w:r>
          </w:p>
        </w:tc>
        <w:tc>
          <w:tcPr>
            <w:tcW w:w="322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5780EFE">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eastAsia="zh-CN" w:bidi="ar"/>
              </w:rPr>
            </w:pPr>
            <w:r>
              <w:rPr>
                <w:rFonts w:hint="default" w:ascii="Times New Roman" w:hAnsi="Times New Roman" w:eastAsia="黑体" w:cs="Times New Roman"/>
                <w:b/>
                <w:bCs/>
                <w:color w:val="000000"/>
                <w:kern w:val="0"/>
                <w:sz w:val="21"/>
                <w:szCs w:val="21"/>
                <w:highlight w:val="none"/>
                <w:lang w:eastAsia="zh-CN" w:bidi="ar"/>
              </w:rPr>
              <w:t>检测</w:t>
            </w:r>
            <w:r>
              <w:rPr>
                <w:rFonts w:hint="default" w:ascii="Times New Roman" w:hAnsi="Times New Roman" w:eastAsia="黑体" w:cs="Times New Roman"/>
                <w:b/>
                <w:bCs/>
                <w:color w:val="000000"/>
                <w:kern w:val="0"/>
                <w:sz w:val="21"/>
                <w:szCs w:val="21"/>
                <w:highlight w:val="none"/>
                <w:lang w:bidi="ar"/>
              </w:rPr>
              <w:t>项目名称</w:t>
            </w:r>
          </w:p>
        </w:tc>
        <w:tc>
          <w:tcPr>
            <w:tcW w:w="80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6DDAD62">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val="en-US" w:eastAsia="zh-CN" w:bidi="ar"/>
              </w:rPr>
            </w:pPr>
            <w:r>
              <w:rPr>
                <w:rFonts w:hint="default" w:ascii="Times New Roman" w:hAnsi="Times New Roman" w:eastAsia="黑体" w:cs="Times New Roman"/>
                <w:b/>
                <w:bCs/>
                <w:color w:val="000000"/>
                <w:kern w:val="0"/>
                <w:sz w:val="21"/>
                <w:szCs w:val="21"/>
                <w:highlight w:val="none"/>
                <w:lang w:val="en-US" w:eastAsia="zh-CN" w:bidi="ar"/>
              </w:rPr>
              <w:t>计量</w:t>
            </w:r>
          </w:p>
          <w:p w14:paraId="2C4DAAD8">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sz w:val="21"/>
                <w:szCs w:val="21"/>
                <w:highlight w:val="none"/>
              </w:rPr>
            </w:pPr>
            <w:r>
              <w:rPr>
                <w:rFonts w:hint="default" w:ascii="Times New Roman" w:hAnsi="Times New Roman" w:eastAsia="黑体" w:cs="Times New Roman"/>
                <w:b/>
                <w:bCs/>
                <w:color w:val="000000"/>
                <w:kern w:val="0"/>
                <w:sz w:val="21"/>
                <w:szCs w:val="21"/>
                <w:highlight w:val="none"/>
                <w:lang w:bidi="ar"/>
              </w:rPr>
              <w:t>单位</w:t>
            </w:r>
          </w:p>
        </w:tc>
        <w:tc>
          <w:tcPr>
            <w:tcW w:w="1050"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E8A10E8">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val="en-US" w:eastAsia="zh-CN" w:bidi="ar"/>
              </w:rPr>
            </w:pPr>
            <w:r>
              <w:rPr>
                <w:rFonts w:hint="default" w:ascii="Times New Roman" w:hAnsi="Times New Roman" w:eastAsia="黑体" w:cs="Times New Roman"/>
                <w:b/>
                <w:bCs/>
                <w:color w:val="000000"/>
                <w:kern w:val="0"/>
                <w:sz w:val="21"/>
                <w:szCs w:val="21"/>
                <w:highlight w:val="none"/>
                <w:lang w:val="en-US" w:eastAsia="zh-CN" w:bidi="ar"/>
              </w:rPr>
              <w:t>数量</w:t>
            </w:r>
          </w:p>
        </w:tc>
        <w:tc>
          <w:tcPr>
            <w:tcW w:w="1350"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634D261">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kern w:val="0"/>
                <w:sz w:val="21"/>
                <w:szCs w:val="21"/>
                <w:highlight w:val="none"/>
                <w:lang w:bidi="ar"/>
              </w:rPr>
            </w:pPr>
            <w:r>
              <w:rPr>
                <w:rFonts w:hint="default" w:ascii="Times New Roman" w:hAnsi="Times New Roman" w:eastAsia="黑体" w:cs="Times New Roman"/>
                <w:b/>
                <w:bCs/>
                <w:color w:val="000000"/>
                <w:kern w:val="0"/>
                <w:sz w:val="21"/>
                <w:szCs w:val="21"/>
                <w:highlight w:val="none"/>
                <w:lang w:eastAsia="zh-CN" w:bidi="ar"/>
              </w:rPr>
              <w:t>含税</w:t>
            </w:r>
            <w:r>
              <w:rPr>
                <w:rFonts w:hint="default" w:ascii="Times New Roman" w:hAnsi="Times New Roman" w:eastAsia="黑体" w:cs="Times New Roman"/>
                <w:b/>
                <w:bCs/>
                <w:color w:val="000000"/>
                <w:kern w:val="0"/>
                <w:sz w:val="21"/>
                <w:szCs w:val="21"/>
                <w:highlight w:val="none"/>
                <w:lang w:val="en-US" w:eastAsia="zh-CN" w:bidi="ar"/>
              </w:rPr>
              <w:t>综合</w:t>
            </w:r>
            <w:r>
              <w:rPr>
                <w:rFonts w:hint="default" w:ascii="Times New Roman" w:hAnsi="Times New Roman" w:eastAsia="黑体" w:cs="Times New Roman"/>
                <w:b/>
                <w:bCs/>
                <w:color w:val="000000"/>
                <w:kern w:val="0"/>
                <w:sz w:val="21"/>
                <w:szCs w:val="21"/>
                <w:highlight w:val="none"/>
                <w:lang w:bidi="ar"/>
              </w:rPr>
              <w:t>单价</w:t>
            </w:r>
          </w:p>
          <w:p w14:paraId="3F8A3ACA">
            <w:pPr>
              <w:pageBreakBefore w:val="0"/>
              <w:widowControl/>
              <w:kinsoku/>
              <w:wordWrap/>
              <w:overflowPunct/>
              <w:topLinePunct w:val="0"/>
              <w:autoSpaceDE/>
              <w:autoSpaceDN/>
              <w:bidi w:val="0"/>
              <w:spacing w:line="560" w:lineRule="exact"/>
              <w:jc w:val="center"/>
              <w:textAlignment w:val="center"/>
              <w:rPr>
                <w:rFonts w:hint="default" w:ascii="Times New Roman" w:hAnsi="Times New Roman" w:eastAsia="黑体" w:cs="Times New Roman"/>
                <w:b/>
                <w:bCs/>
                <w:color w:val="000000"/>
                <w:sz w:val="21"/>
                <w:szCs w:val="21"/>
                <w:highlight w:val="none"/>
                <w:lang w:eastAsia="zh-CN"/>
              </w:rPr>
            </w:pPr>
            <w:r>
              <w:rPr>
                <w:rFonts w:hint="default" w:ascii="Times New Roman" w:hAnsi="Times New Roman" w:eastAsia="黑体" w:cs="Times New Roman"/>
                <w:b/>
                <w:bCs/>
                <w:color w:val="000000"/>
                <w:kern w:val="0"/>
                <w:sz w:val="21"/>
                <w:szCs w:val="21"/>
                <w:highlight w:val="none"/>
                <w:lang w:bidi="ar"/>
              </w:rPr>
              <w:t>（元）</w:t>
            </w:r>
          </w:p>
        </w:tc>
        <w:tc>
          <w:tcPr>
            <w:tcW w:w="136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0D014F6">
            <w:pPr>
              <w:pStyle w:val="3"/>
              <w:pageBreakBefore w:val="0"/>
              <w:kinsoku/>
              <w:wordWrap/>
              <w:overflowPunct/>
              <w:topLinePunct w:val="0"/>
              <w:autoSpaceDE/>
              <w:autoSpaceDN/>
              <w:bidi w:val="0"/>
              <w:spacing w:line="560" w:lineRule="exact"/>
              <w:jc w:val="center"/>
              <w:rPr>
                <w:rFonts w:hint="default" w:ascii="Times New Roman" w:hAnsi="Times New Roman" w:eastAsia="黑体" w:cs="Times New Roman"/>
                <w:b/>
                <w:bCs/>
                <w:highlight w:val="none"/>
                <w:lang w:val="en-US" w:eastAsia="zh-CN"/>
              </w:rPr>
            </w:pPr>
            <w:r>
              <w:rPr>
                <w:rFonts w:hint="default" w:ascii="Times New Roman" w:hAnsi="Times New Roman" w:eastAsia="黑体" w:cs="Times New Roman"/>
                <w:b/>
                <w:bCs/>
                <w:highlight w:val="none"/>
                <w:lang w:val="en-US" w:eastAsia="zh-CN"/>
              </w:rPr>
              <w:t>含税合价</w:t>
            </w:r>
          </w:p>
          <w:p w14:paraId="1725D19D">
            <w:pPr>
              <w:pageBreakBefore w:val="0"/>
              <w:kinsoku/>
              <w:wordWrap/>
              <w:overflowPunct/>
              <w:topLinePunct w:val="0"/>
              <w:autoSpaceDE/>
              <w:autoSpaceDN/>
              <w:bidi w:val="0"/>
              <w:spacing w:line="560" w:lineRule="exact"/>
              <w:ind w:firstLine="422" w:firstLineChars="200"/>
              <w:jc w:val="center"/>
              <w:rPr>
                <w:rFonts w:hint="default" w:ascii="Times New Roman" w:hAnsi="Times New Roman" w:eastAsia="黑体" w:cs="Times New Roman"/>
                <w:highlight w:val="none"/>
                <w:lang w:val="en-US" w:eastAsia="zh-CN"/>
              </w:rPr>
            </w:pPr>
            <w:r>
              <w:rPr>
                <w:rFonts w:hint="default" w:ascii="Times New Roman" w:hAnsi="Times New Roman" w:eastAsia="黑体" w:cs="Times New Roman"/>
                <w:b/>
                <w:bCs/>
                <w:sz w:val="21"/>
                <w:szCs w:val="21"/>
                <w:highlight w:val="none"/>
                <w:lang w:val="en-US" w:eastAsia="zh-CN"/>
              </w:rPr>
              <w:t>（元）</w:t>
            </w:r>
          </w:p>
        </w:tc>
        <w:tc>
          <w:tcPr>
            <w:tcW w:w="1650" w:type="dxa"/>
            <w:vMerge w:val="restart"/>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6A8E1C5">
            <w:pPr>
              <w:pStyle w:val="3"/>
              <w:pageBreakBefore w:val="0"/>
              <w:kinsoku/>
              <w:wordWrap/>
              <w:overflowPunct/>
              <w:topLinePunct w:val="0"/>
              <w:autoSpaceDE/>
              <w:autoSpaceDN/>
              <w:bidi w:val="0"/>
              <w:spacing w:line="560" w:lineRule="exact"/>
              <w:jc w:val="center"/>
              <w:rPr>
                <w:rFonts w:hint="default" w:ascii="Times New Roman" w:hAnsi="Times New Roman" w:eastAsia="黑体" w:cs="Times New Roman"/>
                <w:b/>
                <w:bCs/>
                <w:sz w:val="21"/>
                <w:szCs w:val="21"/>
                <w:highlight w:val="none"/>
                <w:lang w:eastAsia="zh-CN"/>
              </w:rPr>
            </w:pPr>
            <w:r>
              <w:rPr>
                <w:rFonts w:hint="default" w:ascii="Times New Roman" w:hAnsi="Times New Roman" w:eastAsia="黑体" w:cs="Times New Roman"/>
                <w:b/>
                <w:bCs/>
                <w:sz w:val="21"/>
                <w:szCs w:val="21"/>
                <w:highlight w:val="none"/>
                <w:lang w:eastAsia="zh-CN"/>
              </w:rPr>
              <w:t>备注</w:t>
            </w:r>
          </w:p>
        </w:tc>
      </w:tr>
      <w:tr w14:paraId="338B8C41">
        <w:tblPrEx>
          <w:tblCellMar>
            <w:top w:w="0" w:type="dxa"/>
            <w:left w:w="0" w:type="dxa"/>
            <w:bottom w:w="0" w:type="dxa"/>
            <w:right w:w="0" w:type="dxa"/>
          </w:tblCellMar>
        </w:tblPrEx>
        <w:trPr>
          <w:trHeight w:val="312" w:hRule="atLeast"/>
          <w:jc w:val="center"/>
        </w:trPr>
        <w:tc>
          <w:tcPr>
            <w:tcW w:w="675"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66C39CAD">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3225"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5AB53195">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806"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5D3E08CD">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050"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67D89C0C">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350"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7BC16DC9">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369"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7D038E63">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c>
          <w:tcPr>
            <w:tcW w:w="1650" w:type="dxa"/>
            <w:vMerge w:val="continue"/>
            <w:tcBorders>
              <w:top w:val="nil"/>
              <w:left w:val="single" w:color="auto" w:sz="4" w:space="0"/>
              <w:bottom w:val="single" w:color="auto" w:sz="4" w:space="0"/>
              <w:right w:val="single" w:color="auto" w:sz="4" w:space="0"/>
            </w:tcBorders>
            <w:noWrap w:val="0"/>
            <w:tcMar>
              <w:top w:w="15" w:type="dxa"/>
              <w:left w:w="15" w:type="dxa"/>
              <w:right w:w="15" w:type="dxa"/>
            </w:tcMar>
            <w:vAlign w:val="center"/>
          </w:tcPr>
          <w:p w14:paraId="1101041B">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rPr>
            </w:pPr>
          </w:p>
        </w:tc>
      </w:tr>
      <w:tr w14:paraId="1C8D6AF5">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0577C3A">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1</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C85F895">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彩钢瓦棚安装</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95CEE64">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5671C88">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126</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B39F07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29164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924CF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26AC6A5B">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E5F48C2">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2</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88B02FE">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透空围栏拆除</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11D2759">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1FA4D59">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27.7</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B8E5A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CFC0B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63542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30348213">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C0C663D">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3</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E8A22E6">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透空围栏安装</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21431B0">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B788EA3">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27.7</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B4B7C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EB498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87999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0540BBA3">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437C900">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4</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1762C3E">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楼梯砖砌挡墙(1000mm)</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9FBE524">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Style w:val="6"/>
                <w:lang w:val="en-US" w:eastAsia="zh-CN" w:bidi="ar"/>
              </w:rPr>
              <w:t>m</w:t>
            </w:r>
            <w:r>
              <w:rPr>
                <w:rStyle w:val="7"/>
                <w:lang w:val="en-US" w:eastAsia="zh-CN" w:bidi="ar"/>
              </w:rPr>
              <w:t>³</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1F3E7A6">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64</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9E485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CFDC7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941B0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7CF91123">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A824DD9">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5</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CE059AD">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砖砌围墙</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1CA0246">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Style w:val="6"/>
                <w:lang w:val="en-US" w:eastAsia="zh-CN" w:bidi="ar"/>
              </w:rPr>
              <w:t>m</w:t>
            </w:r>
            <w:r>
              <w:rPr>
                <w:rStyle w:val="7"/>
                <w:lang w:val="en-US" w:eastAsia="zh-CN" w:bidi="ar"/>
              </w:rPr>
              <w:t>³</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B6A2C6E">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52</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F6219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BEBDB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B7484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46C7CFD1">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7F6DB05">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6</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CB31CFD">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M10砂浆抹面</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669583B">
            <w:pPr>
              <w:keepNext w:val="0"/>
              <w:keepLines w:val="0"/>
              <w:widowControl/>
              <w:suppressLineNumbers w:val="0"/>
              <w:jc w:val="center"/>
              <w:textAlignment w:val="center"/>
              <w:rPr>
                <w:rFonts w:hint="default" w:ascii="Times New Roman" w:hAnsi="Times New Roman" w:eastAsia="黑体" w:cs="Times New Roman"/>
                <w:color w:val="000000"/>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D2531F8">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802</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5020B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BB561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171DA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0F73FC13">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A7D4569">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default" w:ascii="Times New Roman" w:hAnsi="Times New Roman" w:eastAsia="黑体" w:cs="Times New Roman"/>
                <w:color w:val="000000"/>
                <w:sz w:val="21"/>
                <w:szCs w:val="21"/>
                <w:highlight w:val="none"/>
                <w:lang w:val="en-US" w:eastAsia="zh-CN"/>
              </w:rPr>
              <w:t>7</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AB82C5E">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外墙腻子粉及墙漆</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64FD097">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C794E7A">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802</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24B9A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5BF62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41B69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6D7C9139">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B855F37">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8</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7D2F028">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原楼梯步回填土</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50FDAEA">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Style w:val="6"/>
                <w:lang w:val="en-US" w:eastAsia="zh-CN" w:bidi="ar"/>
              </w:rPr>
              <w:t>m</w:t>
            </w:r>
            <w:r>
              <w:rPr>
                <w:rStyle w:val="7"/>
                <w:lang w:val="en-US" w:eastAsia="zh-CN" w:bidi="ar"/>
              </w:rPr>
              <w:t>³</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91A4DDF">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250</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238A6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015E8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CF2DA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16240FE1">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8B4F380">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9</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67799AA">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碎石垫层50mm</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D1D6F92">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ADF6901">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110.4</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B4BA2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00228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FC44B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4F9EC36C">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A80F927">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10</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8AD7640">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地面浇筑砼（200mm）</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F3C8361">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m²</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9A09D94">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110.4</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2F1ED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285BE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82D6E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59B72C20">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0436173">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r>
              <w:rPr>
                <w:rFonts w:hint="eastAsia" w:ascii="Times New Roman" w:hAnsi="Times New Roman" w:eastAsia="黑体" w:cs="Times New Roman"/>
                <w:color w:val="000000"/>
                <w:sz w:val="21"/>
                <w:szCs w:val="21"/>
                <w:highlight w:val="none"/>
                <w:lang w:val="en-US" w:eastAsia="zh-CN"/>
              </w:rPr>
              <w:t>11</w:t>
            </w: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2731D16">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围墙刀刺网</w:t>
            </w: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72ADCE5">
            <w:pPr>
              <w:keepNext w:val="0"/>
              <w:keepLines w:val="0"/>
              <w:widowControl/>
              <w:suppressLineNumbers w:val="0"/>
              <w:jc w:val="center"/>
              <w:textAlignment w:val="center"/>
              <w:rPr>
                <w:rFonts w:hint="default" w:ascii="Times New Roman" w:hAnsi="Times New Roman" w:eastAsia="黑体" w:cs="Times New Roman"/>
                <w:sz w:val="21"/>
                <w:szCs w:val="21"/>
                <w:highlight w:val="none"/>
                <w:lang w:val="en-US" w:eastAsia="zh-CN"/>
              </w:rPr>
            </w:pPr>
            <w:r>
              <w:rPr>
                <w:rFonts w:hint="eastAsia" w:ascii="宋体" w:hAnsi="宋体" w:eastAsia="宋体" w:cs="宋体"/>
                <w:i w:val="0"/>
                <w:iCs w:val="0"/>
                <w:color w:val="000000"/>
                <w:kern w:val="0"/>
                <w:sz w:val="28"/>
                <w:szCs w:val="28"/>
                <w:u w:val="none"/>
                <w:lang w:val="en-US" w:eastAsia="zh-CN" w:bidi="ar"/>
              </w:rPr>
              <w:t>m</w:t>
            </w: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0878031">
            <w:pPr>
              <w:keepNext w:val="0"/>
              <w:keepLines w:val="0"/>
              <w:widowControl/>
              <w:suppressLineNumbers w:val="0"/>
              <w:jc w:val="center"/>
              <w:textAlignment w:val="center"/>
              <w:rPr>
                <w:rFonts w:hint="default" w:ascii="Times New Roman" w:hAnsi="Times New Roman" w:eastAsia="黑体" w:cs="Times New Roman"/>
                <w:kern w:val="2"/>
                <w:sz w:val="21"/>
                <w:szCs w:val="21"/>
                <w:highlight w:val="none"/>
                <w:lang w:val="en-US" w:eastAsia="zh-CN" w:bidi="ar-SA"/>
              </w:rPr>
            </w:pPr>
            <w:r>
              <w:rPr>
                <w:rFonts w:hint="eastAsia" w:ascii="宋体" w:hAnsi="宋体" w:eastAsia="宋体" w:cs="宋体"/>
                <w:i w:val="0"/>
                <w:iCs w:val="0"/>
                <w:color w:val="000000"/>
                <w:kern w:val="0"/>
                <w:sz w:val="28"/>
                <w:szCs w:val="28"/>
                <w:u w:val="none"/>
                <w:lang w:val="en-US" w:eastAsia="zh-CN" w:bidi="ar"/>
              </w:rPr>
              <w:t>62.8</w:t>
            </w: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A10CC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0C51C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D88E6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r>
              <w:rPr>
                <w:rFonts w:hint="default" w:ascii="Times New Roman" w:hAnsi="Times New Roman" w:eastAsia="黑体" w:cs="Times New Roman"/>
                <w:color w:val="000000"/>
                <w:sz w:val="21"/>
                <w:szCs w:val="21"/>
                <w:highlight w:val="none"/>
                <w:lang w:val="en-US" w:eastAsia="zh-CN"/>
              </w:rPr>
              <w:t>/</w:t>
            </w:r>
          </w:p>
        </w:tc>
      </w:tr>
      <w:tr w14:paraId="6C35CC77">
        <w:tblPrEx>
          <w:tblCellMar>
            <w:top w:w="0" w:type="dxa"/>
            <w:left w:w="0" w:type="dxa"/>
            <w:bottom w:w="0" w:type="dxa"/>
            <w:right w:w="0" w:type="dxa"/>
          </w:tblCellMar>
        </w:tblPrEx>
        <w:trPr>
          <w:trHeight w:val="448" w:hRule="atLeast"/>
          <w:jc w:val="center"/>
        </w:trPr>
        <w:tc>
          <w:tcPr>
            <w:tcW w:w="67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B8262D4">
            <w:pPr>
              <w:pageBreakBefore w:val="0"/>
              <w:kinsoku/>
              <w:wordWrap/>
              <w:overflowPunct/>
              <w:topLinePunct w:val="0"/>
              <w:autoSpaceDE/>
              <w:autoSpaceDN/>
              <w:bidi w:val="0"/>
              <w:spacing w:line="560" w:lineRule="exact"/>
              <w:jc w:val="center"/>
              <w:rPr>
                <w:rFonts w:hint="default" w:ascii="Times New Roman" w:hAnsi="Times New Roman" w:eastAsia="黑体" w:cs="Times New Roman"/>
                <w:color w:val="000000"/>
                <w:sz w:val="21"/>
                <w:szCs w:val="21"/>
                <w:highlight w:val="none"/>
                <w:lang w:val="en-US" w:eastAsia="zh-CN"/>
              </w:rPr>
            </w:pPr>
          </w:p>
        </w:tc>
        <w:tc>
          <w:tcPr>
            <w:tcW w:w="3225"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4908F7C2">
            <w:pPr>
              <w:keepNext w:val="0"/>
              <w:keepLines w:val="0"/>
              <w:widowControl/>
              <w:suppressLineNumbers w:val="0"/>
              <w:jc w:val="both"/>
              <w:textAlignment w:val="center"/>
              <w:rPr>
                <w:rFonts w:hint="default" w:ascii="Times New Roman" w:hAnsi="Times New Roman" w:eastAsia="黑体" w:cs="Times New Roman"/>
                <w:kern w:val="2"/>
                <w:sz w:val="21"/>
                <w:szCs w:val="21"/>
                <w:highlight w:val="none"/>
                <w:lang w:val="en-US" w:eastAsia="zh-CN" w:bidi="ar-SA"/>
              </w:rPr>
            </w:pPr>
          </w:p>
        </w:tc>
        <w:tc>
          <w:tcPr>
            <w:tcW w:w="80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0BE07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21"/>
                <w:szCs w:val="21"/>
                <w:highlight w:val="none"/>
                <w:lang w:val="en-US" w:eastAsia="zh-CN"/>
              </w:rPr>
            </w:pPr>
          </w:p>
        </w:tc>
        <w:tc>
          <w:tcPr>
            <w:tcW w:w="10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04287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7DBBB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13DF9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kern w:val="2"/>
                <w:sz w:val="21"/>
                <w:szCs w:val="21"/>
                <w:highlight w:val="none"/>
                <w:lang w:val="en-US" w:eastAsia="zh-CN" w:bidi="ar-SA"/>
              </w:rPr>
            </w:pPr>
          </w:p>
        </w:tc>
        <w:tc>
          <w:tcPr>
            <w:tcW w:w="16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3C3928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kern w:val="2"/>
                <w:sz w:val="21"/>
                <w:szCs w:val="21"/>
                <w:highlight w:val="none"/>
                <w:lang w:val="en-US" w:eastAsia="zh-CN" w:bidi="ar-SA"/>
              </w:rPr>
            </w:pPr>
          </w:p>
        </w:tc>
      </w:tr>
      <w:tr w14:paraId="7BEC7AE8">
        <w:tblPrEx>
          <w:tblCellMar>
            <w:top w:w="0" w:type="dxa"/>
            <w:left w:w="0" w:type="dxa"/>
            <w:bottom w:w="0" w:type="dxa"/>
            <w:right w:w="0" w:type="dxa"/>
          </w:tblCellMar>
        </w:tblPrEx>
        <w:trPr>
          <w:trHeight w:val="448" w:hRule="atLeast"/>
          <w:jc w:val="center"/>
        </w:trPr>
        <w:tc>
          <w:tcPr>
            <w:tcW w:w="10125"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79699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bCs/>
                <w:color w:val="auto"/>
                <w:sz w:val="21"/>
                <w:szCs w:val="21"/>
                <w:highlight w:val="none"/>
                <w:lang w:val="en-US" w:eastAsia="zh-CN"/>
              </w:rPr>
            </w:pPr>
            <w:r>
              <w:rPr>
                <w:rFonts w:hint="default" w:ascii="Times New Roman" w:hAnsi="Times New Roman" w:eastAsia="宋体" w:cs="Times New Roman"/>
                <w:sz w:val="21"/>
                <w:szCs w:val="21"/>
                <w:highlight w:val="none"/>
              </w:rPr>
              <w:t>合计金额(大写)：</w:t>
            </w:r>
            <w:r>
              <w:rPr>
                <w:rFonts w:hint="eastAsia" w:ascii="Times New Roman" w:hAnsi="Times New Roman" w:eastAsia="宋体" w:cs="Times New Roman"/>
                <w:sz w:val="21"/>
                <w:szCs w:val="21"/>
                <w:highlight w:val="none"/>
                <w:lang w:val="en-US" w:eastAsia="zh-CN"/>
              </w:rPr>
              <w:t xml:space="preserve">          </w:t>
            </w:r>
            <w:r>
              <w:rPr>
                <w:rFonts w:hint="default" w:ascii="Times New Roman" w:hAnsi="Times New Roman" w:eastAsia="宋体" w:cs="Times New Roman"/>
                <w:sz w:val="21"/>
                <w:szCs w:val="21"/>
                <w:highlight w:val="none"/>
                <w:lang w:val="en-US" w:eastAsia="zh-CN"/>
              </w:rPr>
              <w:t>元整</w:t>
            </w:r>
            <w:r>
              <w:rPr>
                <w:rFonts w:hint="default" w:ascii="Times New Roman" w:hAnsi="Times New Roman" w:eastAsia="宋体" w:cs="Times New Roman"/>
                <w:sz w:val="21"/>
                <w:szCs w:val="21"/>
                <w:highlight w:val="none"/>
              </w:rPr>
              <w:t xml:space="preserve"> </w:t>
            </w:r>
            <w:r>
              <w:rPr>
                <w:rFonts w:hint="default" w:ascii="Times New Roman" w:hAnsi="Times New Roman" w:eastAsia="宋体" w:cs="Times New Roman"/>
                <w:sz w:val="21"/>
                <w:szCs w:val="21"/>
                <w:highlight w:val="none"/>
                <w:lang w:val="en-US" w:eastAsia="zh-CN"/>
              </w:rPr>
              <w:t xml:space="preserve">                             </w:t>
            </w:r>
            <w:r>
              <w:rPr>
                <w:rFonts w:hint="default" w:ascii="Times New Roman" w:hAnsi="Times New Roman" w:eastAsia="宋体" w:cs="Times New Roman"/>
                <w:sz w:val="21"/>
                <w:szCs w:val="21"/>
                <w:highlight w:val="none"/>
              </w:rPr>
              <w:t>小写：￥</w:t>
            </w:r>
            <w:r>
              <w:rPr>
                <w:rFonts w:hint="default" w:ascii="Times New Roman" w:hAnsi="Times New Roman" w:eastAsia="宋体" w:cs="Times New Roman"/>
                <w:sz w:val="21"/>
                <w:szCs w:val="21"/>
                <w:highlight w:val="none"/>
                <w:lang w:val="en-US" w:eastAsia="zh-CN"/>
              </w:rPr>
              <w:t xml:space="preserve">       元</w:t>
            </w:r>
          </w:p>
        </w:tc>
      </w:tr>
      <w:tr w14:paraId="43283409">
        <w:tblPrEx>
          <w:tblCellMar>
            <w:top w:w="0" w:type="dxa"/>
            <w:left w:w="0" w:type="dxa"/>
            <w:bottom w:w="0" w:type="dxa"/>
            <w:right w:w="0" w:type="dxa"/>
          </w:tblCellMar>
        </w:tblPrEx>
        <w:trPr>
          <w:trHeight w:val="448" w:hRule="atLeast"/>
          <w:jc w:val="center"/>
        </w:trPr>
        <w:tc>
          <w:tcPr>
            <w:tcW w:w="10125"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F8F75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其他要求</w:t>
            </w:r>
          </w:p>
          <w:p w14:paraId="10E4B612">
            <w:pPr>
              <w:keepNext w:val="0"/>
              <w:keepLines w:val="0"/>
              <w:pageBreakBefore w:val="0"/>
              <w:widowControl w:val="0"/>
              <w:kinsoku/>
              <w:wordWrap/>
              <w:overflowPunct/>
              <w:topLinePunct w:val="0"/>
              <w:autoSpaceDE/>
              <w:autoSpaceDN/>
              <w:bidi w:val="0"/>
              <w:adjustRightInd/>
              <w:snapToGrid/>
              <w:spacing w:line="560" w:lineRule="exact"/>
              <w:ind w:firstLine="210" w:firstLineChars="100"/>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一、以上所投产品必须为同一商家供货，且不接受联合体报价。</w:t>
            </w:r>
          </w:p>
          <w:p w14:paraId="3BDF71B9">
            <w:pPr>
              <w:keepNext w:val="0"/>
              <w:keepLines w:val="0"/>
              <w:pageBreakBefore w:val="0"/>
              <w:widowControl w:val="0"/>
              <w:kinsoku/>
              <w:wordWrap/>
              <w:overflowPunct/>
              <w:topLinePunct w:val="0"/>
              <w:autoSpaceDE/>
              <w:autoSpaceDN/>
              <w:bidi w:val="0"/>
              <w:adjustRightInd/>
              <w:snapToGrid/>
              <w:spacing w:line="560" w:lineRule="exact"/>
              <w:ind w:firstLine="210" w:firstLineChars="100"/>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二、以上所报价格需包含运输、税费等有关费用。</w:t>
            </w:r>
          </w:p>
          <w:p w14:paraId="5F500D21">
            <w:pPr>
              <w:keepNext w:val="0"/>
              <w:keepLines w:val="0"/>
              <w:pageBreakBefore w:val="0"/>
              <w:widowControl w:val="0"/>
              <w:kinsoku/>
              <w:wordWrap/>
              <w:overflowPunct/>
              <w:topLinePunct w:val="0"/>
              <w:autoSpaceDE/>
              <w:autoSpaceDN/>
              <w:bidi w:val="0"/>
              <w:adjustRightInd/>
              <w:snapToGrid/>
              <w:spacing w:line="560" w:lineRule="exact"/>
              <w:ind w:firstLine="210" w:firstLineChars="100"/>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三、收货地址：云南省红河哈尼族彝族自治州红河县人民医院招标采购办。</w:t>
            </w:r>
          </w:p>
        </w:tc>
      </w:tr>
      <w:tr w14:paraId="2DB7305C">
        <w:tblPrEx>
          <w:tblCellMar>
            <w:top w:w="0" w:type="dxa"/>
            <w:left w:w="0" w:type="dxa"/>
            <w:bottom w:w="0" w:type="dxa"/>
            <w:right w:w="0" w:type="dxa"/>
          </w:tblCellMar>
        </w:tblPrEx>
        <w:trPr>
          <w:trHeight w:val="1294" w:hRule="atLeast"/>
          <w:jc w:val="center"/>
        </w:trPr>
        <w:tc>
          <w:tcPr>
            <w:tcW w:w="10125"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44DD4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报价供应商名称（盖章）：</w:t>
            </w:r>
          </w:p>
          <w:p w14:paraId="289E54F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法定代表人或授权代表人（签字或印章）：</w:t>
            </w:r>
          </w:p>
          <w:p w14:paraId="0FB4E51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kern w:val="2"/>
                <w:sz w:val="21"/>
                <w:szCs w:val="21"/>
                <w:highlight w:val="none"/>
                <w:lang w:val="en-US" w:eastAsia="zh-CN" w:bidi="ar-SA"/>
              </w:rPr>
            </w:pPr>
            <w:r>
              <w:rPr>
                <w:rFonts w:hint="default" w:ascii="Times New Roman" w:hAnsi="Times New Roman" w:eastAsia="黑体" w:cs="Times New Roman"/>
                <w:kern w:val="2"/>
                <w:sz w:val="21"/>
                <w:szCs w:val="21"/>
                <w:highlight w:val="none"/>
                <w:lang w:val="en-US" w:eastAsia="zh-CN" w:bidi="ar-SA"/>
              </w:rPr>
              <w:t>年     月    日</w:t>
            </w:r>
          </w:p>
        </w:tc>
      </w:tr>
    </w:tbl>
    <w:p w14:paraId="3BFDA0DE">
      <w:bookmarkStart w:id="0" w:name="_GoBack"/>
      <w:bookmarkEnd w:id="0"/>
    </w:p>
    <w:sectPr>
      <w:pgSz w:w="11906" w:h="16839"/>
      <w:pgMar w:top="1440" w:right="1785" w:bottom="0" w:left="1803" w:header="0" w:footer="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475A80"/>
    <w:rsid w:val="0B475A80"/>
    <w:rsid w:val="3F19321B"/>
    <w:rsid w:val="5C4704A7"/>
    <w:rsid w:val="6D815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character" w:customStyle="1" w:styleId="6">
    <w:name w:val="font11"/>
    <w:basedOn w:val="5"/>
    <w:qFormat/>
    <w:uiPriority w:val="0"/>
    <w:rPr>
      <w:rFonts w:hint="eastAsia" w:ascii="宋体" w:hAnsi="宋体" w:eastAsia="宋体" w:cs="宋体"/>
      <w:color w:val="000000"/>
      <w:sz w:val="28"/>
      <w:szCs w:val="28"/>
      <w:u w:val="none"/>
    </w:rPr>
  </w:style>
  <w:style w:type="character" w:customStyle="1" w:styleId="7">
    <w:name w:val="font21"/>
    <w:basedOn w:val="5"/>
    <w:qFormat/>
    <w:uiPriority w:val="0"/>
    <w:rPr>
      <w:rFonts w:ascii="微软雅黑" w:hAnsi="微软雅黑" w:eastAsia="微软雅黑" w:cs="微软雅黑"/>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2025-07-16T06:30:00Z</dcterms:created>
  <dc:creator>庞晋伟</dc:creator>
  <cp:lastModifiedBy>庞晋伟</cp:lastModifiedBy>
  <dcterms:modified xsi:type="dcterms:W3CDTF">2025-07-16T06:30:47Z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D7CADD57272C46998618829F6BF16BB7_11</vt:lpwstr>
  </property>
  <property fmtid="{D5CDD505-2E9C-101B-9397-08002B2CF9AE}" pid="4" name="KSOTemplateDocerSaveRecord">
    <vt:lpwstr>eyJoZGlkIjoiMjZjZjZjMDE4ZjE0ZTgzOTJmYWM5ZDlhYmQ0OTg1Y2MiLCJ1c2VySWQiOiI1ODUwNjMyMjMifQ==</vt:lpwstr>
  </property>
</Properties>
</file>