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893BDB">
      <w:pPr>
        <w:pStyle w:val="2"/>
        <w:rPr>
          <w:rFonts w:hint="default"/>
          <w:sz w:val="21"/>
          <w:szCs w:val="2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2"/>
          <w:szCs w:val="32"/>
          <w:lang w:val="en-US" w:eastAsia="zh-CN" w:bidi="ar"/>
        </w:rPr>
        <w:t>附件1</w:t>
      </w:r>
    </w:p>
    <w:tbl>
      <w:tblPr>
        <w:tblStyle w:val="5"/>
        <w:tblW w:w="1423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"/>
        <w:gridCol w:w="1716"/>
        <w:gridCol w:w="575"/>
        <w:gridCol w:w="1353"/>
        <w:gridCol w:w="2432"/>
        <w:gridCol w:w="496"/>
        <w:gridCol w:w="4353"/>
        <w:gridCol w:w="496"/>
        <w:gridCol w:w="556"/>
        <w:gridCol w:w="556"/>
        <w:gridCol w:w="556"/>
        <w:gridCol w:w="707"/>
      </w:tblGrid>
      <w:tr w14:paraId="11174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2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5C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红河州血液透析费等医疗服务项目价格及医保支付类别</w:t>
            </w:r>
          </w:p>
        </w:tc>
      </w:tr>
      <w:tr w14:paraId="78261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5B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B8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国家医保编码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B0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19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服务产出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C8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价格构成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40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0E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计价说明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E5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归集口径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0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最高限价(元）</w:t>
            </w:r>
          </w:p>
        </w:tc>
        <w:tc>
          <w:tcPr>
            <w:tcW w:w="7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E2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医保支付类别</w:t>
            </w:r>
          </w:p>
        </w:tc>
      </w:tr>
      <w:tr w14:paraId="68C1A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B1C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A04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3FA8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630F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93EC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79FC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30A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5D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6E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一类价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09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二类价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CF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三类价</w:t>
            </w:r>
          </w:p>
        </w:tc>
        <w:tc>
          <w:tcPr>
            <w:tcW w:w="7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6CA0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13F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43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B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013110000010000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DA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血液透析费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5C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通过弥散和对流原理清除血液中过多水分和有害物质。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49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所定价格涵盖消毒、穿刺、安装设定、连接管路、监测、血液回输、加压止血、封管、处理用物等步骤所需的人力资源和基本物质资源消耗。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48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F6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费用（含除外收费的耗材）执行一类价的医疗机构不超过520元/次；二类价的医疗机构不超过442元/次；三类价的医疗机构不超过390元/次。本项目中的“监测”指：血温、血压、在线清除率、血容量监测。医疗机构未完成全部四项监测事项的，未监测一项，一类价减收30元、二类价减收25.5元、三类价减收22.5元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77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治疗费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61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45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77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B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甲类</w:t>
            </w:r>
          </w:p>
        </w:tc>
      </w:tr>
      <w:tr w14:paraId="1C572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2F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8E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013110000020000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BB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血液滤过费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0DD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通过对流原理清除血液中过多水分和有害物质。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CB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所定价格涵盖消毒、穿刺、建立通路、抗凝处理、连接管路、补充置换液、清除毒素及水分、监测、封管、处理用物等步骤所需的人力资源和基本物质资源消耗。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53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62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费用（含除外收费的耗材）执行一类价的医疗机构不超过320元/次；二类价的医疗机构不超过272元/次；三类价的医疗机构不超过240元/次。本项目中的“监测”指：血温、血压、在线清除率、血容量监测。医疗机构未完成全部四项监测事项的，未监测一项，一类价减收30元、二类价减收25.5元、三类价减收22.5元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14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治疗费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A3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0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E2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FF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甲类</w:t>
            </w:r>
          </w:p>
        </w:tc>
      </w:tr>
      <w:tr w14:paraId="6D7DB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D4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79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013110000030000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D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血液透析滤过费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D8F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通过同时进行血液透析和血液滤过清除血液中过多水分和有害物质。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CC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所定价格涵盖消毒、穿刺、建立通路、连接管路、参数设置、清除毒素及水分滤过、监测、封管、处理用物等步骤所需的人力资源和基本物质资源消耗。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67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20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本项目中的“监测”指：血温、血压、在线清除率、血容量监测。医疗机构未完成全部四项监测事项的，未监测一项，一类价减收30元、二类价减收25.5元、三类价减收22.5元。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738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治疗费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A3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BD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8C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446 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86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甲类</w:t>
            </w:r>
          </w:p>
        </w:tc>
      </w:tr>
      <w:tr w14:paraId="3DA7E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E2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AD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013110000040000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4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血液灌流费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C63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通过吸附原理直接结合血液中的中大分子及蛋白结合毒素。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FB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所定价格涵盖消毒、穿刺、建立通路、连接管路、参数设置、血液灌流、回输、封管、处理用物等步骤所需的人力资源和基本物质资源消耗。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79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C630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08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治疗费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0D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58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4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338 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13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甲类</w:t>
            </w:r>
          </w:p>
        </w:tc>
      </w:tr>
      <w:tr w14:paraId="3D53B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12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8E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013110000050000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0C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血液透析灌流费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D9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通过同时进行血液透析和血液灌流清除血液中过多水分和有害物质。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BA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所定价格涵盖消毒、穿刺、建立通路、连接管路、参数设置、透析灌流、监测、封管、处理用物等步骤所需的人力资源和基本物质资源消耗。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ED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B7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本项目中的“监测”指：血温、血压、在线清除率、血容量监测。医疗机构未完成全部四项监测事项的，未监测一项，一类价减收30元、二类价减收25.5元、三类价减收22.5元。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FD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治疗费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E3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D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FC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428 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AA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甲类</w:t>
            </w:r>
          </w:p>
        </w:tc>
      </w:tr>
      <w:tr w14:paraId="0C62D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2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99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335F44F1"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4AF7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43BD32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43BD32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0MzU1MjNiNmZmODc1MTMxMjRmNWY5NzRiNTU4YzIifQ=="/>
  </w:docVars>
  <w:rsids>
    <w:rsidRoot w:val="00000000"/>
    <w:rsid w:val="00B4272F"/>
    <w:rsid w:val="633B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1"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/>
      <w:ind w:left="0" w:right="0"/>
      <w:jc w:val="left"/>
    </w:pPr>
    <w:rPr>
      <w:rFonts w:hint="eastAsia" w:ascii="方正仿宋简体" w:hAnsi="方正仿宋简体" w:eastAsia="方正仿宋简体" w:cs="Times New Roman"/>
      <w:color w:val="000000"/>
      <w:kern w:val="0"/>
      <w:sz w:val="24"/>
      <w:szCs w:val="22"/>
      <w:lang w:val="en-US" w:eastAsia="zh-CN" w:bidi="ar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1050</Words>
  <Characters>1190</Characters>
  <Lines>0</Lines>
  <Paragraphs>0</Paragraphs>
  <TotalTime>0</TotalTime>
  <ScaleCrop>false</ScaleCrop>
  <LinksUpToDate>false</LinksUpToDate>
  <CharactersWithSpaces>1196</CharactersWithSpaces>
  <Application>WPS Office_12.1.0.17145_F1E327BC-269C-435d-A152-05C5408002CA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2025-07-14T06:51:00Z</dcterms:created>
  <dc:creator>Administrator</dc:creator>
  <cp:lastModifiedBy>如此，安好</cp:lastModifiedBy>
  <dcterms:modified xsi:type="dcterms:W3CDTF">2025-07-14T08:47:24Z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2052-12.1.0.17145</vt:lpwstr>
  </property>
  <property fmtid="{D5CDD505-2E9C-101B-9397-08002B2CF9AE}" pid="3" name="ICV">
    <vt:lpwstr>64BB3D5AF3DE4DCA8AE6704F36B31AD8_12</vt:lpwstr>
  </property>
</Properties>
</file>