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5393F1B">
      <w:pPr>
        <w:spacing w:line="216" w:lineRule="auto"/>
        <w:rPr>
          <w:sz w:val="30"/>
          <w:szCs w:val="30"/>
        </w:rPr>
        <w:sectPr>
          <w:footerReference r:id="rId5" w:type="default"/>
          <w:pgSz w:w="12090" w:h="16970"/>
          <w:pgMar w:top="1442" w:right="440" w:bottom="759" w:left="1813" w:header="0" w:footer="195" w:gutter="0"/>
          <w:cols w:space="720" w:num="1"/>
        </w:sectPr>
      </w:pPr>
      <w:bookmarkStart w:id="0" w:name="_GoBack"/>
      <w:bookmarkEnd w:id="0"/>
    </w:p>
    <w:p w14:paraId="3DA31FEF">
      <w:pPr>
        <w:spacing w:before="94" w:line="219" w:lineRule="auto"/>
        <w:rPr>
          <w:rFonts w:ascii="宋体" w:hAnsi="宋体" w:eastAsia="宋体" w:cs="宋体"/>
          <w:sz w:val="29"/>
          <w:szCs w:val="29"/>
        </w:rPr>
      </w:pPr>
      <w:r>
        <w:rPr>
          <w:rFonts w:ascii="宋体" w:hAnsi="宋体" w:eastAsia="宋体" w:cs="宋体"/>
          <w:spacing w:val="-2"/>
          <w:sz w:val="29"/>
          <w:szCs w:val="29"/>
        </w:rPr>
        <w:t>附件：</w:t>
      </w:r>
    </w:p>
    <w:tbl>
      <w:tblPr>
        <w:tblStyle w:val="5"/>
        <w:tblW w:w="8980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94"/>
        <w:gridCol w:w="7686"/>
      </w:tblGrid>
      <w:tr w14:paraId="0AED4D7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5" w:hRule="atLeast"/>
        </w:trPr>
        <w:tc>
          <w:tcPr>
            <w:tcW w:w="1294" w:type="dxa"/>
            <w:vAlign w:val="top"/>
          </w:tcPr>
          <w:p w14:paraId="3AB97029">
            <w:pPr>
              <w:pStyle w:val="6"/>
              <w:spacing w:before="33" w:line="194" w:lineRule="auto"/>
              <w:ind w:left="195"/>
            </w:pPr>
            <w:r>
              <w:rPr>
                <w:spacing w:val="-2"/>
              </w:rPr>
              <w:t>评分因素</w:t>
            </w:r>
          </w:p>
        </w:tc>
        <w:tc>
          <w:tcPr>
            <w:tcW w:w="7686" w:type="dxa"/>
            <w:vAlign w:val="top"/>
          </w:tcPr>
          <w:p w14:paraId="1AF76819">
            <w:pPr>
              <w:pStyle w:val="6"/>
              <w:spacing w:before="35" w:line="193" w:lineRule="auto"/>
              <w:ind w:left="3411"/>
            </w:pPr>
            <w:r>
              <w:rPr>
                <w:spacing w:val="-2"/>
              </w:rPr>
              <w:t>评分标准</w:t>
            </w:r>
          </w:p>
        </w:tc>
      </w:tr>
      <w:tr w14:paraId="5C448DF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58" w:hRule="atLeast"/>
        </w:trPr>
        <w:tc>
          <w:tcPr>
            <w:tcW w:w="1294" w:type="dxa"/>
            <w:vAlign w:val="top"/>
          </w:tcPr>
          <w:p w14:paraId="68D9C965">
            <w:pPr>
              <w:pStyle w:val="6"/>
              <w:spacing w:before="229" w:line="193" w:lineRule="auto"/>
              <w:jc w:val="right"/>
            </w:pPr>
            <w:r>
              <w:rPr>
                <w:spacing w:val="19"/>
              </w:rPr>
              <w:t>工作重点、</w:t>
            </w:r>
          </w:p>
          <w:p w14:paraId="23A35A96">
            <w:pPr>
              <w:pStyle w:val="6"/>
              <w:spacing w:line="192" w:lineRule="auto"/>
              <w:ind w:left="165"/>
            </w:pPr>
            <w:r>
              <w:rPr>
                <w:spacing w:val="-2"/>
              </w:rPr>
              <w:t>难点分析</w:t>
            </w:r>
          </w:p>
          <w:p w14:paraId="6A819D81">
            <w:pPr>
              <w:pStyle w:val="6"/>
              <w:spacing w:line="211" w:lineRule="auto"/>
              <w:ind w:left="475" w:right="225" w:hanging="250"/>
            </w:pPr>
            <w:r>
              <w:rPr>
                <w:spacing w:val="-21"/>
              </w:rPr>
              <w:t>(</w:t>
            </w:r>
            <w:r>
              <w:rPr>
                <w:spacing w:val="-25"/>
              </w:rPr>
              <w:t xml:space="preserve"> </w:t>
            </w:r>
            <w:r>
              <w:rPr>
                <w:spacing w:val="-21"/>
              </w:rPr>
              <w:t>满</w:t>
            </w:r>
            <w:r>
              <w:rPr>
                <w:spacing w:val="-25"/>
              </w:rPr>
              <w:t xml:space="preserve"> </w:t>
            </w:r>
            <w:r>
              <w:rPr>
                <w:spacing w:val="-21"/>
              </w:rPr>
              <w:t>分</w:t>
            </w:r>
            <w:r>
              <w:rPr>
                <w:spacing w:val="-24"/>
              </w:rPr>
              <w:t xml:space="preserve"> </w:t>
            </w:r>
            <w:r>
              <w:rPr>
                <w:spacing w:val="-21"/>
              </w:rPr>
              <w:t>5</w:t>
            </w:r>
            <w:r>
              <w:t xml:space="preserve"> </w:t>
            </w:r>
            <w:r>
              <w:rPr>
                <w:spacing w:val="-6"/>
              </w:rPr>
              <w:t>分</w:t>
            </w:r>
            <w:r>
              <w:rPr>
                <w:spacing w:val="-42"/>
              </w:rPr>
              <w:t xml:space="preserve"> </w:t>
            </w:r>
            <w:r>
              <w:rPr>
                <w:spacing w:val="-6"/>
              </w:rPr>
              <w:t>)</w:t>
            </w:r>
          </w:p>
        </w:tc>
        <w:tc>
          <w:tcPr>
            <w:tcW w:w="7686" w:type="dxa"/>
            <w:vAlign w:val="top"/>
          </w:tcPr>
          <w:p w14:paraId="654AB942">
            <w:pPr>
              <w:pStyle w:val="6"/>
              <w:spacing w:before="8" w:line="189" w:lineRule="auto"/>
              <w:ind w:left="101" w:right="283" w:firstLine="260"/>
            </w:pPr>
            <w:r>
              <w:t>根据供应商对工作重点、难点分析及解决对策、合</w:t>
            </w:r>
            <w:r>
              <w:rPr>
                <w:spacing w:val="-1"/>
              </w:rPr>
              <w:t>理化建议情况进行综合</w:t>
            </w:r>
            <w:r>
              <w:t xml:space="preserve"> 评议：</w:t>
            </w:r>
          </w:p>
          <w:p w14:paraId="10F3255E">
            <w:pPr>
              <w:pStyle w:val="6"/>
              <w:spacing w:line="189" w:lineRule="auto"/>
              <w:ind w:left="91" w:right="382" w:firstLine="150"/>
            </w:pPr>
            <w:r>
              <w:t>1.认知准确、思路清晰，能把握关键点、难点并有相对应的合理化建议及</w:t>
            </w:r>
            <w:r>
              <w:rPr>
                <w:spacing w:val="11"/>
              </w:rPr>
              <w:t xml:space="preserve"> </w:t>
            </w:r>
            <w:r>
              <w:rPr>
                <w:spacing w:val="10"/>
              </w:rPr>
              <w:t>解决措施的：4-5分；</w:t>
            </w:r>
          </w:p>
          <w:p w14:paraId="607B7064">
            <w:pPr>
              <w:pStyle w:val="6"/>
              <w:spacing w:line="200" w:lineRule="auto"/>
              <w:ind w:left="341"/>
            </w:pPr>
            <w:r>
              <w:rPr>
                <w:spacing w:val="8"/>
              </w:rPr>
              <w:t>2.合理，可行的：2-3分；</w:t>
            </w:r>
          </w:p>
          <w:p w14:paraId="34677FB9">
            <w:pPr>
              <w:pStyle w:val="6"/>
              <w:spacing w:line="167" w:lineRule="auto"/>
              <w:ind w:left="341"/>
            </w:pPr>
            <w:r>
              <w:rPr>
                <w:spacing w:val="6"/>
              </w:rPr>
              <w:t>3.欠合理，基本可行的：0--1分；</w:t>
            </w:r>
          </w:p>
        </w:tc>
      </w:tr>
      <w:tr w14:paraId="5037FBD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88" w:hRule="atLeast"/>
        </w:trPr>
        <w:tc>
          <w:tcPr>
            <w:tcW w:w="1294" w:type="dxa"/>
            <w:vAlign w:val="top"/>
          </w:tcPr>
          <w:p w14:paraId="4795CC3E">
            <w:pPr>
              <w:spacing w:line="476" w:lineRule="auto"/>
              <w:rPr>
                <w:rFonts w:ascii="Arial"/>
                <w:sz w:val="21"/>
              </w:rPr>
            </w:pPr>
          </w:p>
          <w:p w14:paraId="4AF8C2DA">
            <w:pPr>
              <w:pStyle w:val="6"/>
              <w:spacing w:before="71" w:line="210" w:lineRule="auto"/>
              <w:ind w:left="195"/>
            </w:pPr>
            <w:r>
              <w:rPr>
                <w:spacing w:val="2"/>
              </w:rPr>
              <w:t>维护保养</w:t>
            </w:r>
          </w:p>
          <w:p w14:paraId="0EC006E0">
            <w:pPr>
              <w:pStyle w:val="6"/>
              <w:spacing w:line="193" w:lineRule="auto"/>
              <w:ind w:left="195"/>
            </w:pPr>
            <w:r>
              <w:rPr>
                <w:spacing w:val="-2"/>
              </w:rPr>
              <w:t>服务方案</w:t>
            </w:r>
          </w:p>
          <w:p w14:paraId="3E167FB7">
            <w:pPr>
              <w:pStyle w:val="6"/>
              <w:spacing w:line="184" w:lineRule="auto"/>
              <w:ind w:left="185"/>
            </w:pPr>
            <w:r>
              <w:rPr>
                <w:spacing w:val="-2"/>
              </w:rPr>
              <w:t>评审评分</w:t>
            </w:r>
          </w:p>
          <w:p w14:paraId="52E47321">
            <w:pPr>
              <w:pStyle w:val="6"/>
              <w:spacing w:line="193" w:lineRule="auto"/>
              <w:ind w:left="135"/>
            </w:pPr>
            <w:r>
              <w:rPr>
                <w:spacing w:val="-18"/>
              </w:rPr>
              <w:t>(</w:t>
            </w:r>
            <w:r>
              <w:rPr>
                <w:spacing w:val="-28"/>
              </w:rPr>
              <w:t xml:space="preserve"> </w:t>
            </w:r>
            <w:r>
              <w:rPr>
                <w:spacing w:val="-18"/>
              </w:rPr>
              <w:t>满</w:t>
            </w:r>
            <w:r>
              <w:rPr>
                <w:spacing w:val="-26"/>
              </w:rPr>
              <w:t xml:space="preserve"> </w:t>
            </w:r>
            <w:r>
              <w:rPr>
                <w:spacing w:val="-18"/>
              </w:rPr>
              <w:t>分 1</w:t>
            </w:r>
            <w:r>
              <w:rPr>
                <w:spacing w:val="-28"/>
              </w:rPr>
              <w:t xml:space="preserve"> </w:t>
            </w:r>
            <w:r>
              <w:rPr>
                <w:spacing w:val="-18"/>
              </w:rPr>
              <w:t>0</w:t>
            </w:r>
          </w:p>
          <w:p w14:paraId="4266D227">
            <w:pPr>
              <w:pStyle w:val="6"/>
              <w:spacing w:line="220" w:lineRule="auto"/>
              <w:ind w:left="385"/>
            </w:pPr>
            <w:r>
              <w:rPr>
                <w:spacing w:val="-6"/>
              </w:rPr>
              <w:t>分</w:t>
            </w:r>
            <w:r>
              <w:rPr>
                <w:spacing w:val="-42"/>
              </w:rPr>
              <w:t xml:space="preserve"> </w:t>
            </w:r>
            <w:r>
              <w:rPr>
                <w:spacing w:val="-6"/>
              </w:rPr>
              <w:t>)</w:t>
            </w:r>
          </w:p>
        </w:tc>
        <w:tc>
          <w:tcPr>
            <w:tcW w:w="7686" w:type="dxa"/>
            <w:vAlign w:val="top"/>
          </w:tcPr>
          <w:p w14:paraId="706F53C1">
            <w:pPr>
              <w:pStyle w:val="6"/>
              <w:spacing w:before="11" w:line="190" w:lineRule="auto"/>
              <w:ind w:left="101" w:right="285" w:firstLine="399"/>
            </w:pPr>
            <w:r>
              <w:rPr>
                <w:spacing w:val="10"/>
                <w:sz w:val="21"/>
                <w:szCs w:val="21"/>
              </w:rPr>
              <w:t>1.供应商对本项目维护保养服务内容、范围理解透彻，服务方案符</w:t>
            </w:r>
            <w:r>
              <w:rPr>
                <w:spacing w:val="9"/>
                <w:sz w:val="21"/>
                <w:szCs w:val="21"/>
              </w:rPr>
              <w:t>合采</w:t>
            </w:r>
            <w:r>
              <w:rPr>
                <w:sz w:val="21"/>
                <w:szCs w:val="21"/>
              </w:rPr>
              <w:t xml:space="preserve"> </w:t>
            </w:r>
            <w:r>
              <w:rPr>
                <w:spacing w:val="11"/>
                <w:sz w:val="21"/>
                <w:szCs w:val="21"/>
              </w:rPr>
              <w:t>购人实际工作情况，内容详尽、完整，重点突出，完成满足采购</w:t>
            </w:r>
            <w:r>
              <w:rPr>
                <w:spacing w:val="10"/>
                <w:sz w:val="21"/>
                <w:szCs w:val="21"/>
              </w:rPr>
              <w:t>人需求，针</w:t>
            </w:r>
            <w:r>
              <w:rPr>
                <w:sz w:val="21"/>
                <w:szCs w:val="21"/>
              </w:rPr>
              <w:t xml:space="preserve"> </w:t>
            </w:r>
            <w:r>
              <w:rPr>
                <w:spacing w:val="9"/>
              </w:rPr>
              <w:t>对性强：17--20分；</w:t>
            </w:r>
          </w:p>
          <w:p w14:paraId="203F2705">
            <w:pPr>
              <w:pStyle w:val="6"/>
              <w:spacing w:line="190" w:lineRule="auto"/>
              <w:ind w:left="91" w:right="283" w:firstLine="440"/>
            </w:pPr>
            <w:r>
              <w:t>2.供应商对本项目维护保养服务内容、范</w:t>
            </w:r>
            <w:r>
              <w:rPr>
                <w:spacing w:val="-1"/>
              </w:rPr>
              <w:t>围理解到位，服务方案基本符</w:t>
            </w:r>
            <w:r>
              <w:t xml:space="preserve"> </w:t>
            </w:r>
            <w:r>
              <w:rPr>
                <w:spacing w:val="1"/>
              </w:rPr>
              <w:t>合采购人实际工作情况，内容较完整，有侧重点，基本满足采购人需求，有</w:t>
            </w:r>
            <w:r>
              <w:rPr>
                <w:spacing w:val="7"/>
              </w:rPr>
              <w:t xml:space="preserve"> </w:t>
            </w:r>
            <w:r>
              <w:rPr>
                <w:spacing w:val="9"/>
              </w:rPr>
              <w:t>针对性11--16分；</w:t>
            </w:r>
          </w:p>
          <w:p w14:paraId="264D3C7D">
            <w:pPr>
              <w:pStyle w:val="6"/>
              <w:spacing w:line="193" w:lineRule="auto"/>
              <w:ind w:left="111" w:right="283" w:firstLine="450"/>
            </w:pPr>
            <w:r>
              <w:t>3.供应商对本项目维护保养服务内容、范围理解基本到位，服务方案较</w:t>
            </w:r>
            <w:r>
              <w:rPr>
                <w:spacing w:val="8"/>
              </w:rPr>
              <w:t xml:space="preserve"> </w:t>
            </w:r>
            <w:r>
              <w:rPr>
                <w:spacing w:val="1"/>
              </w:rPr>
              <w:t>为符合采购人实际工作情况，内容基本完整，</w:t>
            </w:r>
            <w:r>
              <w:t xml:space="preserve">重点基本明确，基本满足采购 </w:t>
            </w:r>
            <w:r>
              <w:rPr>
                <w:spacing w:val="11"/>
              </w:rPr>
              <w:t>人需求6--10分；</w:t>
            </w:r>
          </w:p>
          <w:p w14:paraId="754D1988">
            <w:pPr>
              <w:pStyle w:val="6"/>
              <w:spacing w:before="1" w:line="183" w:lineRule="auto"/>
              <w:ind w:left="131" w:right="292" w:firstLine="440"/>
            </w:pPr>
            <w:r>
              <w:t>4.供应商对本项目维护保养服务内容、范围理解差</w:t>
            </w:r>
            <w:r>
              <w:rPr>
                <w:spacing w:val="-1"/>
              </w:rPr>
              <w:t>，服务方案不符合采</w:t>
            </w:r>
            <w:r>
              <w:t xml:space="preserve"> </w:t>
            </w:r>
            <w:r>
              <w:rPr>
                <w:spacing w:val="4"/>
              </w:rPr>
              <w:t>购人实际工作情况，内容缺漏，重点不明确：1--5分；</w:t>
            </w:r>
          </w:p>
        </w:tc>
      </w:tr>
      <w:tr w14:paraId="10C99D9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59" w:hRule="atLeast"/>
        </w:trPr>
        <w:tc>
          <w:tcPr>
            <w:tcW w:w="1294" w:type="dxa"/>
            <w:vAlign w:val="top"/>
          </w:tcPr>
          <w:p w14:paraId="1C7E3EFF">
            <w:pPr>
              <w:pStyle w:val="6"/>
              <w:spacing w:before="103" w:line="201" w:lineRule="auto"/>
              <w:ind w:left="405" w:right="184" w:hanging="210"/>
            </w:pPr>
            <w:r>
              <w:rPr>
                <w:spacing w:val="5"/>
              </w:rPr>
              <w:t>安全培训</w:t>
            </w:r>
            <w:r>
              <w:rPr>
                <w:spacing w:val="2"/>
              </w:rPr>
              <w:t xml:space="preserve"> </w:t>
            </w:r>
            <w:r>
              <w:rPr>
                <w:spacing w:val="5"/>
              </w:rPr>
              <w:t>方案</w:t>
            </w:r>
          </w:p>
          <w:p w14:paraId="5A8FD7DF">
            <w:pPr>
              <w:pStyle w:val="6"/>
              <w:spacing w:line="215" w:lineRule="auto"/>
              <w:ind w:left="474" w:right="305" w:hanging="170"/>
            </w:pPr>
            <w:r>
              <w:rPr>
                <w:spacing w:val="3"/>
              </w:rPr>
              <w:t>(满分5</w:t>
            </w:r>
            <w:r>
              <w:t xml:space="preserve"> </w:t>
            </w:r>
            <w:r>
              <w:rPr>
                <w:spacing w:val="-6"/>
              </w:rPr>
              <w:t>分</w:t>
            </w:r>
            <w:r>
              <w:rPr>
                <w:spacing w:val="-42"/>
              </w:rPr>
              <w:t xml:space="preserve"> </w:t>
            </w:r>
            <w:r>
              <w:rPr>
                <w:spacing w:val="-6"/>
              </w:rPr>
              <w:t>)</w:t>
            </w:r>
          </w:p>
        </w:tc>
        <w:tc>
          <w:tcPr>
            <w:tcW w:w="7686" w:type="dxa"/>
            <w:vAlign w:val="top"/>
          </w:tcPr>
          <w:p w14:paraId="14BAB8B0">
            <w:pPr>
              <w:pStyle w:val="6"/>
              <w:spacing w:before="12" w:line="193" w:lineRule="auto"/>
              <w:ind w:left="91" w:right="55" w:firstLine="490"/>
            </w:pPr>
            <w:r>
              <w:t>1.安全培训方案全面细致、简捷有效、易操作、易领会、容易全面掌</w:t>
            </w:r>
            <w:r>
              <w:rPr>
                <w:spacing w:val="-1"/>
              </w:rPr>
              <w:t>握，</w:t>
            </w:r>
            <w:r>
              <w:t xml:space="preserve"> </w:t>
            </w:r>
            <w:r>
              <w:rPr>
                <w:spacing w:val="5"/>
              </w:rPr>
              <w:t>各种故障处理预案准备充分细致：4--5分；</w:t>
            </w:r>
          </w:p>
          <w:p w14:paraId="02E66AAF">
            <w:pPr>
              <w:pStyle w:val="6"/>
              <w:spacing w:line="193" w:lineRule="auto"/>
              <w:ind w:left="551"/>
            </w:pPr>
            <w:r>
              <w:rPr>
                <w:spacing w:val="4"/>
              </w:rPr>
              <w:t>2.安全培训方案，各种故障处理预案准备满足项目要求：</w:t>
            </w:r>
            <w:r>
              <w:rPr>
                <w:spacing w:val="3"/>
              </w:rPr>
              <w:t>2--3分；</w:t>
            </w:r>
          </w:p>
          <w:p w14:paraId="46F480AE">
            <w:pPr>
              <w:pStyle w:val="6"/>
              <w:spacing w:line="187" w:lineRule="auto"/>
              <w:ind w:left="61" w:right="52" w:firstLine="500"/>
            </w:pPr>
            <w:r>
              <w:rPr>
                <w:spacing w:val="1"/>
              </w:rPr>
              <w:t>3.安全培训方案，各种故障处理预案不合理或</w:t>
            </w:r>
            <w:r>
              <w:t xml:space="preserve">不能满足项目要求的：0--1 </w:t>
            </w:r>
            <w:r>
              <w:rPr>
                <w:spacing w:val="-6"/>
              </w:rPr>
              <w:t>分</w:t>
            </w:r>
            <w:r>
              <w:rPr>
                <w:spacing w:val="62"/>
              </w:rPr>
              <w:t xml:space="preserve"> </w:t>
            </w:r>
            <w:r>
              <w:rPr>
                <w:spacing w:val="-6"/>
              </w:rPr>
              <w:t>；</w:t>
            </w:r>
          </w:p>
        </w:tc>
      </w:tr>
      <w:tr w14:paraId="0BAD2DE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79" w:hRule="atLeast"/>
        </w:trPr>
        <w:tc>
          <w:tcPr>
            <w:tcW w:w="1294" w:type="dxa"/>
            <w:vAlign w:val="top"/>
          </w:tcPr>
          <w:p w14:paraId="251C1D99">
            <w:pPr>
              <w:pStyle w:val="6"/>
              <w:spacing w:before="13" w:line="194" w:lineRule="auto"/>
              <w:ind w:left="85"/>
            </w:pPr>
            <w:r>
              <w:drawing>
                <wp:anchor distT="0" distB="0" distL="0" distR="0" simplePos="0" relativeHeight="251659264" behindDoc="0" locked="0" layoutInCell="1" allowOverlap="1">
                  <wp:simplePos x="0" y="0"/>
                  <wp:positionH relativeFrom="column">
                    <wp:posOffset>732790</wp:posOffset>
                  </wp:positionH>
                  <wp:positionV relativeFrom="paragraph">
                    <wp:posOffset>-1025525</wp:posOffset>
                  </wp:positionV>
                  <wp:extent cx="1410335" cy="1480185"/>
                  <wp:effectExtent l="0" t="0" r="0" b="0"/>
                  <wp:wrapNone/>
                  <wp:docPr id="12" name="IM 1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IM 12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10157" cy="147990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spacing w:val="3"/>
              </w:rPr>
              <w:t>驻场、检测</w:t>
            </w:r>
          </w:p>
          <w:p w14:paraId="095312B2">
            <w:pPr>
              <w:pStyle w:val="6"/>
              <w:spacing w:line="192" w:lineRule="auto"/>
              <w:ind w:left="165"/>
            </w:pPr>
            <w:r>
              <w:rPr>
                <w:spacing w:val="-2"/>
              </w:rPr>
              <w:t>和维保服</w:t>
            </w:r>
          </w:p>
          <w:p w14:paraId="304ECCDA">
            <w:pPr>
              <w:pStyle w:val="6"/>
              <w:spacing w:line="193" w:lineRule="auto"/>
              <w:ind w:left="185"/>
            </w:pPr>
            <w:r>
              <w:rPr>
                <w:spacing w:val="3"/>
              </w:rPr>
              <w:t>务标准及</w:t>
            </w:r>
          </w:p>
          <w:p w14:paraId="4A72C2DB">
            <w:pPr>
              <w:pStyle w:val="6"/>
              <w:spacing w:line="202" w:lineRule="auto"/>
              <w:ind w:left="145"/>
            </w:pPr>
            <w:r>
              <w:rPr>
                <w:spacing w:val="-2"/>
              </w:rPr>
              <w:t>承诺(满分</w:t>
            </w:r>
          </w:p>
          <w:p w14:paraId="6A877AEE">
            <w:pPr>
              <w:pStyle w:val="6"/>
              <w:spacing w:line="188" w:lineRule="auto"/>
              <w:ind w:left="294"/>
            </w:pPr>
            <w:r>
              <w:rPr>
                <w:spacing w:val="-9"/>
              </w:rPr>
              <w:t>5 分</w:t>
            </w:r>
            <w:r>
              <w:rPr>
                <w:spacing w:val="-8"/>
              </w:rPr>
              <w:t xml:space="preserve"> </w:t>
            </w:r>
            <w:r>
              <w:rPr>
                <w:spacing w:val="-9"/>
              </w:rPr>
              <w:t>)</w:t>
            </w:r>
          </w:p>
        </w:tc>
        <w:tc>
          <w:tcPr>
            <w:tcW w:w="7686" w:type="dxa"/>
            <w:vAlign w:val="top"/>
          </w:tcPr>
          <w:p w14:paraId="5C1CB606">
            <w:pPr>
              <w:pStyle w:val="6"/>
              <w:spacing w:before="224" w:line="219" w:lineRule="auto"/>
              <w:ind w:left="481"/>
            </w:pPr>
            <w:r>
              <w:rPr>
                <w:spacing w:val="5"/>
              </w:rPr>
              <w:t>1.阐述内容合理、全面、可行性强：4--5分；</w:t>
            </w:r>
          </w:p>
          <w:p w14:paraId="1A7ED6BD">
            <w:pPr>
              <w:pStyle w:val="6"/>
              <w:spacing w:before="9" w:line="201" w:lineRule="auto"/>
              <w:ind w:left="521"/>
            </w:pPr>
            <w:r>
              <w:rPr>
                <w:spacing w:val="4"/>
              </w:rPr>
              <w:t>·2.阐述内容较较合理、较全面、可行性较强：2--3分；</w:t>
            </w:r>
          </w:p>
          <w:p w14:paraId="6217313D">
            <w:pPr>
              <w:pStyle w:val="6"/>
              <w:spacing w:line="219" w:lineRule="auto"/>
              <w:ind w:left="541"/>
            </w:pPr>
            <w:r>
              <w:rPr>
                <w:spacing w:val="4"/>
              </w:rPr>
              <w:t>3.阐述内容不太合理、不太全面、不太可行：0--1分；</w:t>
            </w:r>
          </w:p>
        </w:tc>
      </w:tr>
      <w:tr w14:paraId="71C45B4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38" w:hRule="atLeast"/>
        </w:trPr>
        <w:tc>
          <w:tcPr>
            <w:tcW w:w="1294" w:type="dxa"/>
            <w:vAlign w:val="top"/>
          </w:tcPr>
          <w:p w14:paraId="2DAA082E">
            <w:pPr>
              <w:spacing w:line="313" w:lineRule="auto"/>
              <w:rPr>
                <w:rFonts w:ascii="Arial"/>
                <w:sz w:val="21"/>
              </w:rPr>
            </w:pPr>
          </w:p>
          <w:p w14:paraId="4942B313">
            <w:pPr>
              <w:pStyle w:val="6"/>
              <w:spacing w:before="71" w:line="201" w:lineRule="auto"/>
              <w:ind w:left="165" w:right="178" w:firstLine="29"/>
              <w:jc w:val="both"/>
            </w:pPr>
            <w:r>
              <w:rPr>
                <w:spacing w:val="7"/>
              </w:rPr>
              <w:t>管理人员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及各专业</w:t>
            </w:r>
            <w:r>
              <w:t xml:space="preserve"> </w:t>
            </w:r>
            <w:r>
              <w:rPr>
                <w:spacing w:val="15"/>
              </w:rPr>
              <w:t>配置人员</w:t>
            </w:r>
            <w:r>
              <w:t xml:space="preserve"> </w:t>
            </w:r>
            <w:r>
              <w:rPr>
                <w:spacing w:val="7"/>
              </w:rPr>
              <w:t>审查评分</w:t>
            </w:r>
          </w:p>
          <w:p w14:paraId="4EBBDFD8">
            <w:pPr>
              <w:pStyle w:val="6"/>
              <w:spacing w:line="202" w:lineRule="auto"/>
              <w:ind w:left="255"/>
            </w:pPr>
            <w:r>
              <w:rPr>
                <w:spacing w:val="2"/>
              </w:rPr>
              <w:t>(满分10</w:t>
            </w:r>
          </w:p>
          <w:p w14:paraId="31608EEF">
            <w:pPr>
              <w:pStyle w:val="6"/>
              <w:spacing w:line="220" w:lineRule="auto"/>
              <w:ind w:left="475"/>
            </w:pPr>
            <w:r>
              <w:rPr>
                <w:spacing w:val="-6"/>
              </w:rPr>
              <w:t>分</w:t>
            </w:r>
            <w:r>
              <w:rPr>
                <w:spacing w:val="-42"/>
              </w:rPr>
              <w:t xml:space="preserve"> </w:t>
            </w:r>
            <w:r>
              <w:rPr>
                <w:spacing w:val="-6"/>
              </w:rPr>
              <w:t>)</w:t>
            </w:r>
          </w:p>
        </w:tc>
        <w:tc>
          <w:tcPr>
            <w:tcW w:w="7686" w:type="dxa"/>
            <w:vAlign w:val="top"/>
          </w:tcPr>
          <w:p w14:paraId="1D12AE35">
            <w:pPr>
              <w:pStyle w:val="6"/>
              <w:spacing w:before="63" w:line="252" w:lineRule="auto"/>
              <w:ind w:left="91" w:right="105" w:firstLine="109"/>
            </w:pPr>
            <w:r>
              <w:t>(1)驻场配置人员人数及资质优，人员配备完全满足项目实际需求，相关人</w:t>
            </w:r>
            <w:r>
              <w:rPr>
                <w:spacing w:val="2"/>
              </w:rPr>
              <w:t xml:space="preserve">   </w:t>
            </w:r>
            <w:r>
              <w:t>员具有丰富的维保经验，人员职责划分清晰、明确，承担过较多的类似项</w:t>
            </w:r>
            <w:r>
              <w:rPr>
                <w:spacing w:val="-1"/>
              </w:rPr>
              <w:t>目，</w:t>
            </w:r>
            <w:r>
              <w:t xml:space="preserve"> </w:t>
            </w:r>
            <w:r>
              <w:rPr>
                <w:spacing w:val="4"/>
              </w:rPr>
              <w:t>能够较好的承担本项目的工作内容的得：8--10分；</w:t>
            </w:r>
          </w:p>
          <w:p w14:paraId="6432D229">
            <w:pPr>
              <w:pStyle w:val="6"/>
              <w:spacing w:before="59" w:line="235" w:lineRule="auto"/>
              <w:ind w:left="51" w:right="254" w:firstLine="139"/>
            </w:pPr>
            <w:r>
              <w:t xml:space="preserve">(2)配置人员人数及资质证书基本满足项目需求，相关人员具有维保经验， </w:t>
            </w:r>
            <w:r>
              <w:rPr>
                <w:spacing w:val="3"/>
              </w:rPr>
              <w:t>人员职责划分基本清晰、明确，能够基本胜任本项目的工作的得：4--7分；</w:t>
            </w:r>
          </w:p>
          <w:p w14:paraId="23B2C602">
            <w:pPr>
              <w:pStyle w:val="6"/>
              <w:spacing w:before="51" w:line="247" w:lineRule="auto"/>
              <w:ind w:left="91" w:right="345" w:firstLine="79"/>
            </w:pPr>
            <w:r>
              <w:t>(3)专业配置人员实力一般，承担过类似项目较少，实力较差的，不能满足</w:t>
            </w:r>
            <w:r>
              <w:rPr>
                <w:spacing w:val="8"/>
              </w:rPr>
              <w:t xml:space="preserve"> 本项目需求的得：1--3分；</w:t>
            </w:r>
          </w:p>
        </w:tc>
      </w:tr>
      <w:tr w14:paraId="781B057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73" w:hRule="atLeast"/>
        </w:trPr>
        <w:tc>
          <w:tcPr>
            <w:tcW w:w="1294" w:type="dxa"/>
            <w:vAlign w:val="top"/>
          </w:tcPr>
          <w:p w14:paraId="245E1E0D">
            <w:pPr>
              <w:spacing w:line="311" w:lineRule="auto"/>
              <w:rPr>
                <w:rFonts w:ascii="Arial"/>
                <w:sz w:val="21"/>
              </w:rPr>
            </w:pPr>
          </w:p>
          <w:p w14:paraId="2D8BAA3B">
            <w:pPr>
              <w:spacing w:line="311" w:lineRule="auto"/>
              <w:rPr>
                <w:rFonts w:ascii="Arial"/>
                <w:sz w:val="21"/>
              </w:rPr>
            </w:pPr>
          </w:p>
          <w:p w14:paraId="3427B80B">
            <w:pPr>
              <w:pStyle w:val="6"/>
              <w:spacing w:before="71" w:line="209" w:lineRule="auto"/>
              <w:ind w:left="195"/>
            </w:pPr>
            <w:r>
              <w:rPr>
                <w:spacing w:val="-2"/>
              </w:rPr>
              <w:t>应急预案</w:t>
            </w:r>
          </w:p>
          <w:p w14:paraId="57D8629A">
            <w:pPr>
              <w:pStyle w:val="6"/>
              <w:spacing w:line="211" w:lineRule="auto"/>
              <w:ind w:left="474" w:right="305" w:hanging="170"/>
            </w:pPr>
            <w:r>
              <w:rPr>
                <w:spacing w:val="3"/>
              </w:rPr>
              <w:t>(满分5</w:t>
            </w:r>
            <w:r>
              <w:t xml:space="preserve"> </w:t>
            </w:r>
            <w:r>
              <w:rPr>
                <w:spacing w:val="-6"/>
              </w:rPr>
              <w:t>分</w:t>
            </w:r>
            <w:r>
              <w:rPr>
                <w:spacing w:val="-42"/>
              </w:rPr>
              <w:t xml:space="preserve"> </w:t>
            </w:r>
            <w:r>
              <w:rPr>
                <w:spacing w:val="-6"/>
              </w:rPr>
              <w:t>)</w:t>
            </w:r>
          </w:p>
        </w:tc>
        <w:tc>
          <w:tcPr>
            <w:tcW w:w="7686" w:type="dxa"/>
            <w:vAlign w:val="top"/>
          </w:tcPr>
          <w:p w14:paraId="7227858C">
            <w:pPr>
              <w:pStyle w:val="6"/>
              <w:spacing w:before="66" w:line="214" w:lineRule="auto"/>
              <w:ind w:left="71" w:right="345" w:firstLine="210"/>
            </w:pPr>
            <w:r>
              <w:t>1.应急预案完整，方案科学、合理、可行，能够较好的应对突发事件，对</w:t>
            </w:r>
            <w:r>
              <w:rPr>
                <w:spacing w:val="8"/>
              </w:rPr>
              <w:t xml:space="preserve"> </w:t>
            </w:r>
            <w:r>
              <w:rPr>
                <w:spacing w:val="5"/>
              </w:rPr>
              <w:t>本项目有较强的针对性的，得8--10分；</w:t>
            </w:r>
          </w:p>
          <w:p w14:paraId="74C55E1C">
            <w:pPr>
              <w:pStyle w:val="6"/>
              <w:spacing w:before="1" w:line="205" w:lineRule="auto"/>
              <w:ind w:left="81" w:right="383" w:firstLine="160"/>
            </w:pPr>
            <w:r>
              <w:t>2.应急预案较为完整，方案合理、可行，能够应对突发事件，对本项目具</w:t>
            </w:r>
            <w:r>
              <w:rPr>
                <w:spacing w:val="10"/>
              </w:rPr>
              <w:t xml:space="preserve"> </w:t>
            </w:r>
            <w:r>
              <w:rPr>
                <w:spacing w:val="7"/>
              </w:rPr>
              <w:t>有一定针对性的，得4--7分；</w:t>
            </w:r>
          </w:p>
          <w:p w14:paraId="3FA7C183">
            <w:pPr>
              <w:pStyle w:val="6"/>
              <w:spacing w:line="193" w:lineRule="auto"/>
              <w:ind w:left="61" w:right="384" w:firstLine="190"/>
            </w:pPr>
            <w:r>
              <w:t xml:space="preserve">3.应急预案不完整，存在一定遗漏，方案基本可行，能够应对突发事件， </w:t>
            </w:r>
            <w:r>
              <w:rPr>
                <w:spacing w:val="6"/>
              </w:rPr>
              <w:t>对本项目的针对性一般的，得1--3分；</w:t>
            </w:r>
          </w:p>
          <w:p w14:paraId="02391B8E">
            <w:pPr>
              <w:pStyle w:val="6"/>
              <w:spacing w:line="206" w:lineRule="auto"/>
              <w:ind w:left="61" w:right="368" w:firstLine="190"/>
            </w:pPr>
            <w:r>
              <w:t>注：无应急预案或应急预案存在不合理、不可行，不能够应对突发事件的</w:t>
            </w:r>
            <w:r>
              <w:rPr>
                <w:spacing w:val="15"/>
              </w:rPr>
              <w:t xml:space="preserve"> </w:t>
            </w:r>
            <w:r>
              <w:t>情况，不得分。</w:t>
            </w:r>
          </w:p>
        </w:tc>
      </w:tr>
    </w:tbl>
    <w:p w14:paraId="39054121">
      <w:pPr>
        <w:rPr>
          <w:rFonts w:ascii="Arial"/>
          <w:sz w:val="21"/>
        </w:rPr>
      </w:pPr>
    </w:p>
    <w:p w14:paraId="6882A88E">
      <w:pPr>
        <w:rPr>
          <w:rFonts w:ascii="Arial" w:hAnsi="Arial" w:eastAsia="Arial" w:cs="Arial"/>
          <w:sz w:val="21"/>
          <w:szCs w:val="21"/>
        </w:rPr>
        <w:sectPr>
          <w:footerReference r:id="rId6" w:type="default"/>
          <w:pgSz w:w="11900" w:h="16840"/>
          <w:pgMar w:top="1431" w:right="180" w:bottom="759" w:left="1604" w:header="0" w:footer="139" w:gutter="0"/>
          <w:cols w:space="720" w:num="1"/>
        </w:sectPr>
      </w:pPr>
    </w:p>
    <w:p w14:paraId="50FFD3E9">
      <w:pPr>
        <w:spacing w:before="55"/>
      </w:pPr>
    </w:p>
    <w:p w14:paraId="14B2D00F">
      <w:pPr>
        <w:spacing w:before="55"/>
      </w:pPr>
    </w:p>
    <w:tbl>
      <w:tblPr>
        <w:tblStyle w:val="5"/>
        <w:tblW w:w="9339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53"/>
        <w:gridCol w:w="7986"/>
      </w:tblGrid>
      <w:tr w14:paraId="5B2DD96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53" w:hRule="atLeast"/>
        </w:trPr>
        <w:tc>
          <w:tcPr>
            <w:tcW w:w="1353" w:type="dxa"/>
            <w:vAlign w:val="top"/>
          </w:tcPr>
          <w:p w14:paraId="4D4641D7">
            <w:pPr>
              <w:pStyle w:val="6"/>
              <w:spacing w:before="95" w:line="192" w:lineRule="auto"/>
              <w:ind w:left="165"/>
              <w:rPr>
                <w:sz w:val="25"/>
                <w:szCs w:val="25"/>
              </w:rPr>
            </w:pPr>
            <w:r>
              <w:rPr>
                <w:spacing w:val="3"/>
                <w:sz w:val="25"/>
                <w:szCs w:val="25"/>
              </w:rPr>
              <w:t>管理制度</w:t>
            </w:r>
          </w:p>
          <w:p w14:paraId="7AD919A3">
            <w:pPr>
              <w:pStyle w:val="6"/>
              <w:spacing w:before="1" w:line="206" w:lineRule="auto"/>
              <w:ind w:left="475" w:right="282" w:hanging="180"/>
              <w:rPr>
                <w:sz w:val="25"/>
                <w:szCs w:val="25"/>
              </w:rPr>
            </w:pPr>
            <w:r>
              <w:rPr>
                <w:spacing w:val="3"/>
                <w:sz w:val="25"/>
                <w:szCs w:val="25"/>
              </w:rPr>
              <w:t>(满分5</w:t>
            </w:r>
            <w:r>
              <w:rPr>
                <w:spacing w:val="2"/>
                <w:sz w:val="25"/>
                <w:szCs w:val="25"/>
              </w:rPr>
              <w:t xml:space="preserve"> </w:t>
            </w:r>
            <w:r>
              <w:rPr>
                <w:spacing w:val="-7"/>
                <w:sz w:val="25"/>
                <w:szCs w:val="25"/>
              </w:rPr>
              <w:t>分</w:t>
            </w:r>
            <w:r>
              <w:rPr>
                <w:spacing w:val="-42"/>
                <w:sz w:val="25"/>
                <w:szCs w:val="25"/>
              </w:rPr>
              <w:t xml:space="preserve"> </w:t>
            </w:r>
            <w:r>
              <w:rPr>
                <w:spacing w:val="-7"/>
                <w:sz w:val="25"/>
                <w:szCs w:val="25"/>
              </w:rPr>
              <w:t>)</w:t>
            </w:r>
          </w:p>
        </w:tc>
        <w:tc>
          <w:tcPr>
            <w:tcW w:w="7986" w:type="dxa"/>
            <w:vAlign w:val="top"/>
          </w:tcPr>
          <w:p w14:paraId="0F19552D">
            <w:pPr>
              <w:pStyle w:val="6"/>
              <w:spacing w:before="13" w:line="189" w:lineRule="auto"/>
              <w:ind w:left="102" w:right="825" w:firstLine="220"/>
            </w:pPr>
            <w:r>
              <w:t>1.各项管理制度符合法律法规及行业相关规定，制度健全且科学合理得</w:t>
            </w:r>
            <w:r>
              <w:rPr>
                <w:spacing w:val="7"/>
              </w:rPr>
              <w:t xml:space="preserve"> </w:t>
            </w:r>
            <w:r>
              <w:t>8--10分，</w:t>
            </w:r>
          </w:p>
          <w:p w14:paraId="245546F4">
            <w:pPr>
              <w:pStyle w:val="6"/>
              <w:spacing w:before="1" w:line="192" w:lineRule="auto"/>
              <w:ind w:left="102" w:right="3913" w:firstLine="220"/>
            </w:pPr>
            <w:r>
              <w:t>2.制度较健全且科学较合理得4--7分， 3.制度基本健全得1--3分。</w:t>
            </w:r>
          </w:p>
          <w:p w14:paraId="4250D75D">
            <w:pPr>
              <w:pStyle w:val="6"/>
              <w:spacing w:line="184" w:lineRule="auto"/>
              <w:ind w:left="112"/>
            </w:pPr>
            <w:r>
              <w:rPr>
                <w:spacing w:val="-1"/>
              </w:rPr>
              <w:t>未提供得0分。</w:t>
            </w:r>
          </w:p>
        </w:tc>
      </w:tr>
      <w:tr w14:paraId="4078446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07" w:hRule="atLeast"/>
        </w:trPr>
        <w:tc>
          <w:tcPr>
            <w:tcW w:w="1353" w:type="dxa"/>
            <w:vMerge w:val="restart"/>
            <w:tcBorders>
              <w:bottom w:val="nil"/>
            </w:tcBorders>
            <w:vAlign w:val="top"/>
          </w:tcPr>
          <w:p w14:paraId="276D4DCB">
            <w:pPr>
              <w:spacing w:line="244" w:lineRule="auto"/>
              <w:rPr>
                <w:rFonts w:ascii="Arial"/>
                <w:sz w:val="21"/>
              </w:rPr>
            </w:pPr>
          </w:p>
          <w:p w14:paraId="1C1AE860">
            <w:pPr>
              <w:spacing w:line="244" w:lineRule="auto"/>
              <w:rPr>
                <w:rFonts w:ascii="Arial"/>
                <w:sz w:val="21"/>
              </w:rPr>
            </w:pPr>
          </w:p>
          <w:p w14:paraId="008B30E5">
            <w:pPr>
              <w:spacing w:line="244" w:lineRule="auto"/>
              <w:rPr>
                <w:rFonts w:ascii="Arial"/>
                <w:sz w:val="21"/>
              </w:rPr>
            </w:pPr>
          </w:p>
          <w:p w14:paraId="3D152575">
            <w:pPr>
              <w:spacing w:line="244" w:lineRule="auto"/>
              <w:rPr>
                <w:rFonts w:ascii="Arial"/>
                <w:sz w:val="21"/>
              </w:rPr>
            </w:pPr>
          </w:p>
          <w:p w14:paraId="59E2C7C8">
            <w:pPr>
              <w:spacing w:line="244" w:lineRule="auto"/>
              <w:rPr>
                <w:rFonts w:ascii="Arial"/>
                <w:sz w:val="21"/>
              </w:rPr>
            </w:pPr>
          </w:p>
          <w:p w14:paraId="17B85F84">
            <w:pPr>
              <w:spacing w:line="245" w:lineRule="auto"/>
              <w:rPr>
                <w:rFonts w:ascii="Arial"/>
                <w:sz w:val="21"/>
              </w:rPr>
            </w:pPr>
          </w:p>
          <w:p w14:paraId="20537105">
            <w:pPr>
              <w:pStyle w:val="6"/>
              <w:spacing w:before="75" w:line="206" w:lineRule="auto"/>
              <w:ind w:left="94" w:right="207" w:firstLine="110"/>
              <w:jc w:val="right"/>
              <w:rPr>
                <w:sz w:val="23"/>
                <w:szCs w:val="23"/>
              </w:rPr>
            </w:pPr>
            <w:r>
              <w:rPr>
                <w:spacing w:val="-3"/>
                <w:sz w:val="23"/>
                <w:szCs w:val="23"/>
              </w:rPr>
              <w:t>服务质量</w:t>
            </w:r>
            <w:r>
              <w:rPr>
                <w:spacing w:val="2"/>
                <w:sz w:val="23"/>
                <w:szCs w:val="23"/>
              </w:rPr>
              <w:t xml:space="preserve"> </w:t>
            </w:r>
            <w:r>
              <w:rPr>
                <w:spacing w:val="30"/>
                <w:sz w:val="23"/>
                <w:szCs w:val="23"/>
              </w:rPr>
              <w:t>保证措施</w:t>
            </w:r>
            <w:r>
              <w:rPr>
                <w:sz w:val="23"/>
                <w:szCs w:val="23"/>
              </w:rPr>
              <w:t xml:space="preserve"> </w:t>
            </w:r>
            <w:r>
              <w:rPr>
                <w:spacing w:val="-2"/>
                <w:sz w:val="23"/>
                <w:szCs w:val="23"/>
              </w:rPr>
              <w:t>评分(满分</w:t>
            </w:r>
            <w:r>
              <w:rPr>
                <w:sz w:val="23"/>
                <w:szCs w:val="23"/>
              </w:rPr>
              <w:t xml:space="preserve"> </w:t>
            </w:r>
            <w:r>
              <w:rPr>
                <w:spacing w:val="13"/>
                <w:sz w:val="23"/>
                <w:szCs w:val="23"/>
              </w:rPr>
              <w:t>15分)</w:t>
            </w:r>
          </w:p>
        </w:tc>
        <w:tc>
          <w:tcPr>
            <w:tcW w:w="7986" w:type="dxa"/>
            <w:vAlign w:val="top"/>
          </w:tcPr>
          <w:p w14:paraId="7CD15141">
            <w:pPr>
              <w:pStyle w:val="6"/>
              <w:spacing w:before="60" w:line="219" w:lineRule="auto"/>
              <w:ind w:left="322"/>
              <w:rPr>
                <w:sz w:val="25"/>
                <w:szCs w:val="25"/>
              </w:rPr>
            </w:pPr>
            <w:r>
              <w:rPr>
                <w:spacing w:val="2"/>
                <w:sz w:val="25"/>
                <w:szCs w:val="25"/>
              </w:rPr>
              <w:t>对各供应商服务承诺横向对比(满分5分):</w:t>
            </w:r>
          </w:p>
          <w:p w14:paraId="70E1E617">
            <w:pPr>
              <w:pStyle w:val="6"/>
              <w:spacing w:before="34" w:line="193" w:lineRule="auto"/>
              <w:jc w:val="right"/>
              <w:rPr>
                <w:sz w:val="25"/>
                <w:szCs w:val="25"/>
              </w:rPr>
            </w:pPr>
            <w:r>
              <w:rPr>
                <w:spacing w:val="-7"/>
                <w:sz w:val="25"/>
                <w:szCs w:val="25"/>
              </w:rPr>
              <w:t>1、供应商的服务承诺科学、合理、思路清晰，完全</w:t>
            </w:r>
            <w:r>
              <w:rPr>
                <w:spacing w:val="-8"/>
                <w:sz w:val="25"/>
                <w:szCs w:val="25"/>
              </w:rPr>
              <w:t>满足采购人的需求：</w:t>
            </w:r>
          </w:p>
          <w:p w14:paraId="1C8BE8BD">
            <w:pPr>
              <w:pStyle w:val="6"/>
              <w:spacing w:before="1" w:line="212" w:lineRule="auto"/>
              <w:ind w:left="102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4</w:t>
            </w:r>
            <w:r>
              <w:rPr>
                <w:spacing w:val="-68"/>
                <w:sz w:val="25"/>
                <w:szCs w:val="25"/>
              </w:rPr>
              <w:t xml:space="preserve"> </w:t>
            </w:r>
            <w:r>
              <w:rPr>
                <w:sz w:val="25"/>
                <w:szCs w:val="25"/>
              </w:rPr>
              <w:t>-</w:t>
            </w:r>
            <w:r>
              <w:rPr>
                <w:spacing w:val="-63"/>
                <w:sz w:val="25"/>
                <w:szCs w:val="25"/>
              </w:rPr>
              <w:t xml:space="preserve"> </w:t>
            </w:r>
            <w:r>
              <w:rPr>
                <w:sz w:val="25"/>
                <w:szCs w:val="25"/>
              </w:rPr>
              <w:t>5分；</w:t>
            </w:r>
          </w:p>
          <w:p w14:paraId="44DFED67">
            <w:pPr>
              <w:pStyle w:val="6"/>
              <w:spacing w:line="214" w:lineRule="auto"/>
              <w:ind w:left="322"/>
              <w:rPr>
                <w:sz w:val="25"/>
                <w:szCs w:val="25"/>
              </w:rPr>
            </w:pPr>
            <w:r>
              <w:rPr>
                <w:spacing w:val="7"/>
                <w:sz w:val="25"/>
                <w:szCs w:val="25"/>
              </w:rPr>
              <w:t>2、供应商的服务承诺一般的：2-3分；</w:t>
            </w:r>
          </w:p>
          <w:p w14:paraId="4B5FD7F6">
            <w:pPr>
              <w:pStyle w:val="6"/>
              <w:spacing w:before="1" w:line="195" w:lineRule="auto"/>
              <w:ind w:left="322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3、无服务承诺的：0--1分。</w:t>
            </w:r>
          </w:p>
        </w:tc>
      </w:tr>
      <w:tr w14:paraId="237C1BC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77" w:hRule="atLeast"/>
        </w:trPr>
        <w:tc>
          <w:tcPr>
            <w:tcW w:w="1353" w:type="dxa"/>
            <w:vMerge w:val="continue"/>
            <w:tcBorders>
              <w:top w:val="nil"/>
              <w:bottom w:val="nil"/>
            </w:tcBorders>
            <w:vAlign w:val="top"/>
          </w:tcPr>
          <w:p w14:paraId="611396C7">
            <w:pPr>
              <w:rPr>
                <w:rFonts w:ascii="Arial"/>
                <w:sz w:val="21"/>
              </w:rPr>
            </w:pPr>
          </w:p>
        </w:tc>
        <w:tc>
          <w:tcPr>
            <w:tcW w:w="7986" w:type="dxa"/>
            <w:vAlign w:val="top"/>
          </w:tcPr>
          <w:p w14:paraId="06B936B9">
            <w:pPr>
              <w:pStyle w:val="6"/>
              <w:spacing w:before="73" w:line="219" w:lineRule="auto"/>
              <w:ind w:left="322"/>
              <w:rPr>
                <w:sz w:val="25"/>
                <w:szCs w:val="25"/>
              </w:rPr>
            </w:pPr>
            <w:r>
              <w:rPr>
                <w:spacing w:val="2"/>
                <w:sz w:val="25"/>
                <w:szCs w:val="25"/>
              </w:rPr>
              <w:t>对各供应商的违约承诺方面进行横向对比(满分5分):</w:t>
            </w:r>
          </w:p>
          <w:p w14:paraId="33ED1CB5">
            <w:pPr>
              <w:pStyle w:val="6"/>
              <w:spacing w:before="35" w:line="219" w:lineRule="auto"/>
              <w:ind w:left="322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1.有明确的违约承诺的：4-5分。</w:t>
            </w:r>
          </w:p>
          <w:p w14:paraId="355B5D76">
            <w:pPr>
              <w:pStyle w:val="6"/>
              <w:spacing w:before="42" w:line="185" w:lineRule="auto"/>
              <w:ind w:left="322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2.违约承诺一般：2-3分。</w:t>
            </w:r>
          </w:p>
          <w:p w14:paraId="5EC2B866">
            <w:pPr>
              <w:pStyle w:val="6"/>
              <w:spacing w:before="1" w:line="200" w:lineRule="auto"/>
              <w:ind w:left="322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3.无违约承诺的：0--1分。</w:t>
            </w:r>
          </w:p>
        </w:tc>
      </w:tr>
      <w:tr w14:paraId="0F07565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77" w:hRule="atLeast"/>
        </w:trPr>
        <w:tc>
          <w:tcPr>
            <w:tcW w:w="1353" w:type="dxa"/>
            <w:vMerge w:val="continue"/>
            <w:tcBorders>
              <w:top w:val="nil"/>
            </w:tcBorders>
            <w:vAlign w:val="top"/>
          </w:tcPr>
          <w:p w14:paraId="310A90D7">
            <w:pPr>
              <w:rPr>
                <w:rFonts w:ascii="Arial"/>
                <w:sz w:val="21"/>
              </w:rPr>
            </w:pPr>
          </w:p>
        </w:tc>
        <w:tc>
          <w:tcPr>
            <w:tcW w:w="7986" w:type="dxa"/>
            <w:vAlign w:val="top"/>
          </w:tcPr>
          <w:p w14:paraId="44709BF7">
            <w:pPr>
              <w:pStyle w:val="6"/>
              <w:spacing w:before="56" w:line="219" w:lineRule="auto"/>
              <w:ind w:left="322"/>
              <w:rPr>
                <w:sz w:val="25"/>
                <w:szCs w:val="25"/>
              </w:rPr>
            </w:pPr>
            <w:r>
              <w:rPr>
                <w:spacing w:val="2"/>
                <w:sz w:val="25"/>
                <w:szCs w:val="25"/>
              </w:rPr>
              <w:t>对各供应商的增值服务方面进行横向对比(满分5分):</w:t>
            </w:r>
          </w:p>
          <w:p w14:paraId="6A544830">
            <w:pPr>
              <w:pStyle w:val="6"/>
              <w:spacing w:before="33" w:line="219" w:lineRule="auto"/>
              <w:ind w:left="322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1.有优于采购要求的增值服务：4-5分。</w:t>
            </w:r>
          </w:p>
          <w:p w14:paraId="69DF6973">
            <w:pPr>
              <w:pStyle w:val="6"/>
              <w:spacing w:before="74" w:line="207" w:lineRule="auto"/>
              <w:ind w:left="322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2.有一定的增值服务：2-3分。</w:t>
            </w:r>
          </w:p>
          <w:p w14:paraId="3DFC284F">
            <w:pPr>
              <w:pStyle w:val="6"/>
              <w:spacing w:line="169" w:lineRule="auto"/>
              <w:ind w:left="322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3.无增值服务的：O--1分。</w:t>
            </w:r>
          </w:p>
        </w:tc>
      </w:tr>
    </w:tbl>
    <w:p w14:paraId="46BAFFD3">
      <w:pPr>
        <w:rPr>
          <w:rFonts w:ascii="Arial"/>
          <w:sz w:val="21"/>
        </w:rPr>
      </w:pPr>
    </w:p>
    <w:sectPr>
      <w:footerReference r:id="rId7" w:type="default"/>
      <w:pgSz w:w="11900" w:h="16840"/>
      <w:pgMar w:top="1431" w:right="190" w:bottom="759" w:left="1504" w:header="0" w:footer="159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6A00F36">
    <w:pPr>
      <w:spacing w:after="20"/>
      <w:jc w:val="right"/>
      <w:rPr>
        <w:rFonts w:ascii="黑体" w:hAnsi="黑体" w:eastAsia="黑体" w:cs="黑体"/>
        <w:sz w:val="21"/>
        <w:szCs w:val="21"/>
      </w:rPr>
    </w:pPr>
    <w:r>
      <w:rPr>
        <w:rFonts w:ascii="黑体" w:hAnsi="黑体" w:eastAsia="黑体" w:cs="黑体"/>
        <w:color w:val="203040"/>
        <w:position w:val="-6"/>
        <w:sz w:val="21"/>
        <w:szCs w:val="21"/>
      </w:rPr>
      <w:drawing>
        <wp:inline distT="0" distB="0" distL="0" distR="0">
          <wp:extent cx="259715" cy="247015"/>
          <wp:effectExtent l="0" t="0" r="0" b="0"/>
          <wp:docPr id="6" name="IM 6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 6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60332" cy="24763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黑体" w:hAnsi="黑体" w:eastAsia="黑体" w:cs="黑体"/>
        <w:b/>
        <w:bCs/>
        <w:color w:val="203040"/>
        <w:spacing w:val="-7"/>
        <w:sz w:val="21"/>
        <w:szCs w:val="21"/>
      </w:rPr>
      <w:t>扫描全能王</w:t>
    </w:r>
  </w:p>
  <w:p w14:paraId="24078008">
    <w:pPr>
      <w:spacing w:line="203" w:lineRule="auto"/>
      <w:ind w:left="8446"/>
      <w:rPr>
        <w:rFonts w:ascii="宋体" w:hAnsi="宋体" w:eastAsia="宋体" w:cs="宋体"/>
        <w:sz w:val="13"/>
        <w:szCs w:val="13"/>
      </w:rPr>
    </w:pPr>
    <w:r>
      <w:rPr>
        <w:rFonts w:ascii="黑体" w:hAnsi="黑体" w:eastAsia="黑体" w:cs="黑体"/>
        <w:spacing w:val="2"/>
        <w:sz w:val="13"/>
        <w:szCs w:val="13"/>
      </w:rPr>
      <w:t>3亿人都在用的扫描</w:t>
    </w:r>
    <w:r>
      <w:rPr>
        <w:rFonts w:ascii="宋体" w:hAnsi="宋体" w:eastAsia="宋体" w:cs="宋体"/>
        <w:sz w:val="13"/>
        <w:szCs w:val="13"/>
      </w:rPr>
      <w:t>App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9C0C6F4">
    <w:pPr>
      <w:spacing w:line="610" w:lineRule="exact"/>
      <w:ind w:firstLine="8615"/>
    </w:pPr>
    <w:r>
      <w:rPr>
        <w:position w:val="-12"/>
      </w:rPr>
      <w:drawing>
        <wp:inline distT="0" distB="0" distL="0" distR="0">
          <wp:extent cx="951865" cy="387350"/>
          <wp:effectExtent l="0" t="0" r="0" b="0"/>
          <wp:docPr id="10" name="IM 10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IM 10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52496" cy="3873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AF32190">
    <w:pPr>
      <w:spacing w:line="590" w:lineRule="exact"/>
      <w:ind w:firstLine="8694"/>
    </w:pPr>
    <w:r>
      <w:rPr>
        <w:position w:val="-11"/>
      </w:rPr>
      <w:drawing>
        <wp:inline distT="0" distB="0" distL="0" distR="0">
          <wp:extent cx="958215" cy="374650"/>
          <wp:effectExtent l="0" t="0" r="0" b="0"/>
          <wp:docPr id="14" name="IM 1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IM 14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58844" cy="3746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1A9133CF"/>
    <w:rsid w:val="26F927DC"/>
    <w:rsid w:val="2C8741F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29"/>
      <w:szCs w:val="29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宋体" w:hAnsi="宋体" w:eastAsia="宋体" w:cs="宋体"/>
      <w:sz w:val="22"/>
      <w:szCs w:val="22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png"/><Relationship Id="rId8" Type="http://schemas.openxmlformats.org/officeDocument/2006/relationships/theme" Target="theme/theme1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3</Pages>
  <Words>1790</Words>
  <Characters>1947</Characters>
  <TotalTime>4</TotalTime>
  <ScaleCrop>false</ScaleCrop>
  <LinksUpToDate>false</LinksUpToDate>
  <CharactersWithSpaces>2015</CharactersWithSpaces>
  <Application>WPS Office_12.1.0.21541_F1E327BC-269C-435d-A152-05C5408002CA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2025-06-27T17:41:00Z</dcterms:created>
  <dc:creator>MacBook Air</dc:creator>
  <cp:lastModifiedBy>庞晋伟</cp:lastModifiedBy>
  <dcterms:modified xsi:type="dcterms:W3CDTF">2025-06-27T09:46:58Z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wqlLaW5nc29mdCBQREYgdG8gV1BTIDExMEI</vt:lpwstr>
  </property>
  <property fmtid="{D5CDD505-2E9C-101B-9397-08002B2CF9AE}" pid="3" name="Created">
    <vt:filetime>2025-06-27T17:41:55Z</vt:filetime>
  </property>
  <property fmtid="{D5CDD505-2E9C-101B-9397-08002B2CF9AE}" pid="4" name="UsrData">
    <vt:lpwstr>685e675f92ce15001f27b6b7wl</vt:lpwstr>
  </property>
  <property fmtid="{D5CDD505-2E9C-101B-9397-08002B2CF9AE}" pid="5" name="KSOTemplateDocerSaveRecord">
    <vt:lpwstr>eyJoZGlkIjoiZTA4NzIyN2MxYTlmMzQ1NGE2MjU5NWRkMjhlOGMxYTAiLCJ1c2VySWQiOiI1ODUwNjMyMjMifQ==</vt:lpwstr>
  </property>
  <property fmtid="{D5CDD505-2E9C-101B-9397-08002B2CF9AE}" pid="6" name="KSOProductBuildVer">
    <vt:lpwstr>2052-12.1.0.21541</vt:lpwstr>
  </property>
  <property fmtid="{D5CDD505-2E9C-101B-9397-08002B2CF9AE}" pid="7" name="ICV">
    <vt:lpwstr>F49030FCDC664E3FA4AAEAA7306FF77C_13</vt:lpwstr>
  </property>
</Properties>
</file>