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658" w:tblpY="618"/>
        <w:tblOverlap w:val="never"/>
        <w:tblW w:w="155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5"/>
        <w:gridCol w:w="1650"/>
        <w:gridCol w:w="8145"/>
        <w:gridCol w:w="1260"/>
        <w:gridCol w:w="870"/>
        <w:gridCol w:w="1155"/>
        <w:gridCol w:w="1155"/>
        <w:gridCol w:w="735"/>
      </w:tblGrid>
      <w:tr w14:paraId="1F818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5585" w:type="dxa"/>
            <w:gridSpan w:val="8"/>
            <w:shd w:val="clear" w:color="auto" w:fill="auto"/>
            <w:vAlign w:val="center"/>
          </w:tcPr>
          <w:p w14:paraId="3A4F7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40"/>
                <w:szCs w:val="40"/>
                <w:u w:val="none"/>
                <w:lang w:val="en-US"/>
              </w:rPr>
            </w:pPr>
            <w:r>
              <w:rPr>
                <w:rStyle w:val="4"/>
                <w:rFonts w:hint="eastAsia" w:ascii="宋体" w:hAnsi="宋体" w:eastAsia="宋体" w:cs="宋体"/>
                <w:b/>
                <w:bCs/>
                <w:sz w:val="36"/>
                <w:szCs w:val="36"/>
                <w:u w:val="none"/>
                <w:lang w:val="en-US" w:eastAsia="zh-CN" w:bidi="ar"/>
              </w:rPr>
              <w:t>红河县紧密型县域医疗卫生共同体</w:t>
            </w:r>
            <w:r>
              <w:rPr>
                <w:rStyle w:val="4"/>
                <w:rFonts w:hint="eastAsia" w:ascii="宋体" w:hAnsi="宋体" w:eastAsia="宋体" w:cs="宋体"/>
                <w:b/>
                <w:bCs/>
                <w:sz w:val="36"/>
                <w:szCs w:val="36"/>
                <w:u w:val="single"/>
                <w:lang w:val="en-US" w:eastAsia="zh-CN" w:bidi="ar"/>
              </w:rPr>
              <w:t>阿扎河中心卫生院中医康复科设备</w:t>
            </w:r>
            <w:r>
              <w:rPr>
                <w:rStyle w:val="4"/>
                <w:rFonts w:hint="eastAsia" w:ascii="宋体" w:hAnsi="宋体" w:eastAsia="宋体" w:cs="宋体"/>
                <w:b/>
                <w:bCs/>
                <w:sz w:val="36"/>
                <w:szCs w:val="36"/>
                <w:u w:val="none"/>
                <w:lang w:val="en-US" w:eastAsia="zh-CN" w:bidi="ar"/>
              </w:rPr>
              <w:t>采购报价表</w:t>
            </w:r>
          </w:p>
        </w:tc>
      </w:tr>
      <w:tr w14:paraId="29FC2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DA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7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8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1F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技术参数及要求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AE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F87F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A3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最高限价单价（元）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7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报价总价（元）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DD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8FFF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7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C4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BD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回旋灸艾灸仪</w:t>
            </w:r>
          </w:p>
          <w:p w14:paraId="2B4C4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（烟雾净化器）</w:t>
            </w:r>
          </w:p>
        </w:tc>
        <w:tc>
          <w:tcPr>
            <w:tcW w:w="8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984B9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设备参数：</w:t>
            </w:r>
          </w:p>
          <w:p w14:paraId="34DC47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输入功率:80W</w:t>
            </w:r>
          </w:p>
          <w:p w14:paraId="46F006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额定电压:220V</w:t>
            </w:r>
          </w:p>
          <w:p w14:paraId="3A2AAE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进风口（单口）:直径：￠230MM</w:t>
            </w:r>
          </w:p>
          <w:p w14:paraId="1FA7DC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噪音:&lt;55db</w:t>
            </w:r>
          </w:p>
          <w:p w14:paraId="2D33DE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吸烟管长:1.2M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ab/>
            </w:r>
          </w:p>
          <w:p w14:paraId="61A376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单口风速:/</w:t>
            </w:r>
          </w:p>
          <w:p w14:paraId="5AD2A9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系统流量:53m³/h</w:t>
            </w:r>
          </w:p>
          <w:p w14:paraId="46A2C8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外形尺寸:L422*W239*H568mm</w:t>
            </w:r>
          </w:p>
          <w:p w14:paraId="26FB16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重量:20kg</w:t>
            </w:r>
          </w:p>
          <w:p w14:paraId="34B15F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负压:/</w:t>
            </w:r>
          </w:p>
          <w:p w14:paraId="4796E6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过滤系统：</w:t>
            </w:r>
          </w:p>
          <w:p w14:paraId="0A33B3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滤芯结构:逐级过滤</w:t>
            </w:r>
          </w:p>
          <w:p w14:paraId="7CB685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滤芯层数:3</w:t>
            </w:r>
          </w:p>
          <w:p w14:paraId="7BDC0B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过滤精度:0.03μm</w:t>
            </w:r>
          </w:p>
          <w:p w14:paraId="15D5FA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滤净率:99.97%</w:t>
            </w:r>
          </w:p>
          <w:p w14:paraId="293883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除味效果:80.00%</w:t>
            </w:r>
          </w:p>
          <w:p w14:paraId="0E153E4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控制技术：</w:t>
            </w:r>
          </w:p>
          <w:p w14:paraId="762164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显示面板:无</w:t>
            </w:r>
          </w:p>
          <w:p w14:paraId="195EB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控制:机身数显面板</w:t>
            </w:r>
          </w:p>
          <w:p w14:paraId="2267E5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功能:无极调速旋钮风速调节</w:t>
            </w:r>
          </w:p>
          <w:p w14:paraId="2704E6D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材质工艺：</w:t>
            </w:r>
          </w:p>
          <w:p w14:paraId="062B2F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机身:镀锌板</w:t>
            </w:r>
          </w:p>
          <w:p w14:paraId="01C9B2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滤芯:3M滤纸+纳米复合碳（灌胶密封工艺）</w:t>
            </w:r>
          </w:p>
          <w:p w14:paraId="1B7F4A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涡轮:耐疲劳铝合金（阳极工艺）</w:t>
            </w:r>
          </w:p>
          <w:p w14:paraId="7400E2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电机:无刷直流电机（连续24运转，寿命长达4万个小时）</w:t>
            </w:r>
          </w:p>
          <w:p w14:paraId="3ED633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核心部件:品质为六西格玛</w:t>
            </w:r>
          </w:p>
          <w:p w14:paraId="20999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  <w:p w14:paraId="28D7D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E674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96F0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2542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5,300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9801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25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ED0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7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C0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99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四肢联动康复训练器</w:t>
            </w:r>
          </w:p>
        </w:tc>
        <w:tc>
          <w:tcPr>
            <w:tcW w:w="8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A1515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技术参数：</w:t>
            </w:r>
          </w:p>
          <w:p w14:paraId="2DADE374">
            <w:pPr>
              <w:pStyle w:val="5"/>
              <w:numPr>
                <w:ilvl w:val="0"/>
                <w:numId w:val="5"/>
              </w:numPr>
              <w:spacing w:line="440" w:lineRule="exact"/>
              <w:ind w:firstLineChars="0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适应范围：适用于肢体肌力不足的患者进行协调性康复训练。</w:t>
            </w:r>
          </w:p>
          <w:p w14:paraId="521A2AC5">
            <w:pPr>
              <w:pStyle w:val="5"/>
              <w:numPr>
                <w:ilvl w:val="0"/>
                <w:numId w:val="5"/>
              </w:numPr>
              <w:spacing w:line="440" w:lineRule="exact"/>
              <w:ind w:left="2" w:firstLine="0" w:firstLineChars="0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性能参数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：</w:t>
            </w:r>
          </w:p>
          <w:p w14:paraId="4BE46BC8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※设备使用上肢模拟伸缩运动，下肢模拟蹬踏运动模式进行训练。</w:t>
            </w:r>
          </w:p>
          <w:p w14:paraId="663175F1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最大承重：200kg。</w:t>
            </w:r>
          </w:p>
          <w:p w14:paraId="07DE14A5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屏幕为10.1寸电容屏，触摸灵敏，操作方便。</w:t>
            </w:r>
          </w:p>
          <w:p w14:paraId="7F7BBEFE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手柄支臂使用快拉式结构调节，可调范围为：0~46cm，适用不同臂长的患者使用。</w:t>
            </w:r>
          </w:p>
          <w:p w14:paraId="351DA3D4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※手柄采用手托式设计，相比于棍状设计，能避免抓握无力的患者滑下手柄造成损伤</w:t>
            </w:r>
          </w:p>
          <w:p w14:paraId="068B52C6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※手柄旋转角度五档可调：-20°，-10°，0°，10°，20°，满足患者不同前臂角度使用。</w:t>
            </w:r>
          </w:p>
          <w:p w14:paraId="57BF1B71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座椅距离可前后调节，距离为30cm，适用不同身高腿长的患者使用。</w:t>
            </w:r>
          </w:p>
          <w:p w14:paraId="03EE34C0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座椅可左右旋转90°，方便患者上下。</w:t>
            </w:r>
          </w:p>
          <w:p w14:paraId="290D1311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座椅两侧均有舒适的扶手；且扶手可折叠，方便病人转移。</w:t>
            </w:r>
          </w:p>
          <w:p w14:paraId="26A2E0E2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双重安全绑带设计，从多个部位固定患者躯干，可有效固定不同偏瘫侧的患者，为躯干稳定性不够的患者提供安全保护，防止患者滑落。</w:t>
            </w:r>
          </w:p>
          <w:p w14:paraId="74D2C39D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具备手部固定套，为上肢肌力小于2级和上肢关节稳定性差的患者提供固定和保护，保证患者训练过程的连续。</w:t>
            </w:r>
          </w:p>
          <w:p w14:paraId="69D153B5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※标配髋膝关节支撑装置，可支撑单侧下肢，为下肢肌力小于2级和关节稳定性差的患者提供固定和保护，防止训练过程中膝过伸、髋外旋、足内外翻等异常姿势。</w:t>
            </w:r>
          </w:p>
          <w:p w14:paraId="0996B5A2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髋膝关节支撑装置长度3档可调，宽度15档可调，调节髋外展外旋的幅度。</w:t>
            </w:r>
          </w:p>
          <w:p w14:paraId="678A6DA9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※具备一键锁定功能，可锁定手部支臂和踏板，使其保持固定状态，避免手部支臂及踏板的不稳定在患者上下座椅过程中造成不利影响。</w:t>
            </w:r>
          </w:p>
          <w:p w14:paraId="40499945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使用大型船型脚踏板，踏板上配有缓冲软垫，并配备芭扣结构固定足部，运动过程稳定且安全。</w:t>
            </w:r>
          </w:p>
          <w:p w14:paraId="0DF8861E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具备移动轮子：方便设备的整体移动。</w:t>
            </w:r>
          </w:p>
          <w:p w14:paraId="6EDD87A1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※使用电磁控阻力装置，极小的启动阻力，患者可轻松开始训练。</w:t>
            </w:r>
          </w:p>
          <w:p w14:paraId="1552BA61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电磁阻力等级可调：1~10级可调。</w:t>
            </w:r>
          </w:p>
          <w:p w14:paraId="3AEF5404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训练时间可设置：1~99min可调。</w:t>
            </w:r>
          </w:p>
          <w:p w14:paraId="3560711F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训练过程中可实时显示功率、卡路里、速度、累计的训练距离和圈数等参数。</w:t>
            </w:r>
          </w:p>
          <w:p w14:paraId="6151D54B">
            <w:pPr>
              <w:pStyle w:val="5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具备训练结束后，训练数据统计功能。</w:t>
            </w:r>
          </w:p>
          <w:p w14:paraId="5A01F3C6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5FBD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58C1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28A7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115,000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F167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94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4AC11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04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9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合计（大写）：</w:t>
            </w:r>
          </w:p>
        </w:tc>
        <w:tc>
          <w:tcPr>
            <w:tcW w:w="51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F6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小写：      元</w:t>
            </w:r>
          </w:p>
        </w:tc>
      </w:tr>
      <w:tr w14:paraId="2223B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558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2E9A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1.若投标产品为医疗器械的，投标产品须符合《医疗器械注册管理办法》要求并提供中华人民共和国医疗器械注册/备案等证明材料，投标人须符合《医疗器械监督管理条例》要求并提供医疗器械生产和经营企业许可证；（加盖鲜章复印件）</w:t>
            </w:r>
          </w:p>
          <w:p w14:paraId="4A588A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是否接受联合体投标:不接受</w:t>
            </w:r>
          </w:p>
          <w:p w14:paraId="1A352F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2.经营范围：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111F2C"/>
                <w:spacing w:val="0"/>
                <w:sz w:val="24"/>
                <w:szCs w:val="24"/>
                <w:shd w:val="clear" w:fill="FFFFFF"/>
              </w:rPr>
              <w:t>符合医疗器械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111F2C"/>
                <w:spacing w:val="0"/>
                <w:sz w:val="24"/>
                <w:szCs w:val="24"/>
                <w:shd w:val="clear" w:fill="FFFFFF"/>
                <w:lang w:eastAsia="zh-CN"/>
              </w:rPr>
              <w:t>经营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111F2C"/>
                <w:spacing w:val="0"/>
                <w:sz w:val="24"/>
                <w:szCs w:val="24"/>
                <w:shd w:val="clear" w:fill="FFFFFF"/>
              </w:rPr>
              <w:t>相关要求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6A60EA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3.设备</w:t>
            </w: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免费质保两年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，部分设备延长质保期详见具体参数；总价包括设备的运输、安装、培训等费用，包括所有的软件、硬件费用，以及其他与上述设备有关的网络接口等费用；定期开展售后服务及保养；要求国产设备生产日期必须为近三个月内，进口设备生产日期必须为近六个月内。      </w:t>
            </w:r>
          </w:p>
          <w:p w14:paraId="0DBE40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4.售后保障7*24小时提供技术协助，出现故障48小时内解决。  </w:t>
            </w:r>
          </w:p>
          <w:p w14:paraId="5FD5DAC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5.采购单位提供现场勘查、应用场地。</w:t>
            </w:r>
          </w:p>
          <w:p w14:paraId="71A5EAFD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top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6.投标人提供安装、调试、培训考核等服务。</w:t>
            </w:r>
          </w:p>
          <w:p w14:paraId="0605D7DE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top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投标人需提供产品相关的说明书（纸质版和电子版各一份）、操作指南（纸质版和电子版各一份）、合格证（出具单独的合格证书）、资质、出厂检验报告/证书等相关技术资料；进口设备需提供报关单等相关进口产品资料；设备仪器根据法律法规或国家标准、行业标准需具备配置许可证、使用登记证、性能检测、设备防护检测、环境检测（环评）、防护预评价（预评）、防护控制效果评价（控评）、安全性评价（安评）的，需提供相关报告/证书。</w:t>
            </w:r>
          </w:p>
          <w:p w14:paraId="4121C7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           </w:t>
            </w:r>
          </w:p>
        </w:tc>
      </w:tr>
      <w:tr w14:paraId="43555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55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E0F9D2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DF7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55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29C0A4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2DB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155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E6EE38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46E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18" w:hRule="atLeast"/>
        </w:trPr>
        <w:tc>
          <w:tcPr>
            <w:tcW w:w="155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328457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250DDC3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F87211"/>
    <w:multiLevelType w:val="singleLevel"/>
    <w:tmpl w:val="94F8721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DCF4F9B3"/>
    <w:multiLevelType w:val="singleLevel"/>
    <w:tmpl w:val="DCF4F9B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0A353B2B"/>
    <w:multiLevelType w:val="multilevel"/>
    <w:tmpl w:val="0A353B2B"/>
    <w:lvl w:ilvl="0" w:tentative="0">
      <w:start w:val="1"/>
      <w:numFmt w:val="decimal"/>
      <w:lvlText w:val="6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decimal"/>
      <w:lvlText w:val="2.%2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8D740A1"/>
    <w:multiLevelType w:val="multilevel"/>
    <w:tmpl w:val="38D740A1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ABC2AD3"/>
    <w:multiLevelType w:val="singleLevel"/>
    <w:tmpl w:val="6ABC2AD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7FCAA69D"/>
    <w:multiLevelType w:val="singleLevel"/>
    <w:tmpl w:val="7FCAA69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yN2FhOGFiMzBmZmMxNmEzZDg3YzllMTRmNGU4NTIifQ=="/>
  </w:docVars>
  <w:rsids>
    <w:rsidRoot w:val="6F485E70"/>
    <w:rsid w:val="6F48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22"/>
    <w:basedOn w:val="3"/>
    <w:qFormat/>
    <w:uiPriority w:val="0"/>
    <w:rPr>
      <w:rFonts w:hint="eastAsia" w:ascii="宋体" w:hAnsi="宋体" w:eastAsia="宋体" w:cs="宋体"/>
      <w:color w:val="000000"/>
      <w:sz w:val="40"/>
      <w:szCs w:val="40"/>
      <w:u w:val="single"/>
    </w:r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2024-10-31T06:06:00Z</dcterms:created>
  <dc:creator>曙光一夫子</dc:creator>
  <cp:lastModifiedBy>曙光一夫子</cp:lastModifiedBy>
  <dcterms:modified xsi:type="dcterms:W3CDTF">2024-10-31T06:06:41Z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379B4730758F4506B0C2A9E6A16EA5F9_11</vt:lpwstr>
  </property>
</Properties>
</file>