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3F9A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color w:val="auto"/>
          <w:sz w:val="32"/>
          <w:szCs w:val="32"/>
          <w:lang w:val="en-US" w:eastAsia="zh-CN"/>
        </w:rPr>
      </w:pPr>
    </w:p>
    <w:p w14:paraId="4114FEBE">
      <w:pPr>
        <w:keepNext w:val="0"/>
        <w:keepLines w:val="0"/>
        <w:widowControl/>
        <w:suppressLineNumbers w:val="0"/>
        <w:jc w:val="both"/>
        <w:textAlignment w:val="center"/>
        <w:rPr>
          <w:rFonts w:hint="eastAsia" w:ascii="仿宋" w:hAnsi="仿宋" w:eastAsia="仿宋" w:cs="方正仿宋_GBK"/>
          <w:sz w:val="30"/>
          <w:szCs w:val="30"/>
          <w:lang w:val="en-US" w:eastAsia="zh-CN"/>
        </w:rPr>
      </w:pPr>
    </w:p>
    <w:tbl>
      <w:tblPr>
        <w:tblStyle w:val="4"/>
        <w:tblW w:w="1618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15"/>
        <w:gridCol w:w="726"/>
        <w:gridCol w:w="10179"/>
        <w:gridCol w:w="780"/>
        <w:gridCol w:w="705"/>
        <w:gridCol w:w="1080"/>
        <w:gridCol w:w="1215"/>
        <w:gridCol w:w="885"/>
      </w:tblGrid>
      <w:tr w14:paraId="0F87F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80" w:hRule="atLeast"/>
        </w:trPr>
        <w:tc>
          <w:tcPr>
            <w:tcW w:w="16185" w:type="dxa"/>
            <w:gridSpan w:val="8"/>
            <w:shd w:val="clear" w:color="auto" w:fill="auto"/>
            <w:vAlign w:val="center"/>
          </w:tcPr>
          <w:p w14:paraId="3E9E3C3A">
            <w:pPr>
              <w:keepNext w:val="0"/>
              <w:keepLines w:val="0"/>
              <w:widowControl/>
              <w:suppressLineNumbers w:val="0"/>
              <w:jc w:val="center"/>
              <w:textAlignment w:val="center"/>
              <w:rPr>
                <w:rFonts w:hint="eastAsia" w:ascii="宋体" w:hAnsi="宋体" w:eastAsia="宋体" w:cs="宋体"/>
                <w:i w:val="0"/>
                <w:color w:val="000000"/>
                <w:sz w:val="40"/>
                <w:szCs w:val="40"/>
                <w:u w:val="none"/>
              </w:rPr>
            </w:pPr>
            <w:r>
              <w:rPr>
                <w:rStyle w:val="8"/>
                <w:rFonts w:hint="eastAsia" w:ascii="宋体" w:hAnsi="宋体" w:eastAsia="宋体" w:cs="宋体"/>
                <w:b/>
                <w:bCs/>
                <w:sz w:val="40"/>
                <w:szCs w:val="40"/>
                <w:u w:val="none"/>
                <w:lang w:val="en-US" w:eastAsia="zh-CN" w:bidi="ar"/>
              </w:rPr>
              <w:t xml:space="preserve">红河县紧密型县域医疗卫生共同体 </w:t>
            </w:r>
            <w:r>
              <w:rPr>
                <w:rStyle w:val="8"/>
                <w:rFonts w:hint="eastAsia" w:ascii="宋体" w:hAnsi="宋体" w:eastAsia="宋体" w:cs="宋体"/>
                <w:b/>
                <w:bCs/>
                <w:sz w:val="40"/>
                <w:szCs w:val="40"/>
                <w:u w:val="single"/>
                <w:lang w:val="en-US" w:eastAsia="zh-CN" w:bidi="ar"/>
              </w:rPr>
              <w:t xml:space="preserve">甲寅镇卫生院慢性病诊疗专科设备 </w:t>
            </w:r>
            <w:r>
              <w:rPr>
                <w:rStyle w:val="9"/>
                <w:b/>
                <w:bCs/>
                <w:sz w:val="40"/>
                <w:szCs w:val="40"/>
                <w:lang w:val="en-US" w:eastAsia="zh-CN" w:bidi="ar"/>
              </w:rPr>
              <w:t>采购需求参数表</w:t>
            </w:r>
          </w:p>
        </w:tc>
      </w:tr>
      <w:tr w14:paraId="3D013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1E88F">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序号</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9C0CD">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物资名称</w:t>
            </w:r>
          </w:p>
        </w:tc>
        <w:tc>
          <w:tcPr>
            <w:tcW w:w="10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AB21E">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技术参数及要求</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058AF">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数量</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top"/>
          </w:tcPr>
          <w:p w14:paraId="2815153E">
            <w:pPr>
              <w:keepNext w:val="0"/>
              <w:keepLines w:val="0"/>
              <w:widowControl/>
              <w:suppressLineNumbers w:val="0"/>
              <w:jc w:val="center"/>
              <w:textAlignment w:val="top"/>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计量单位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F5575">
            <w:pPr>
              <w:keepNext w:val="0"/>
              <w:keepLines w:val="0"/>
              <w:widowControl/>
              <w:suppressLineNumbers w:val="0"/>
              <w:jc w:val="center"/>
              <w:textAlignment w:val="center"/>
              <w:rPr>
                <w:rFonts w:hint="default" w:ascii="宋体" w:hAnsi="宋体" w:eastAsia="宋体" w:cs="宋体"/>
                <w:b/>
                <w:bCs/>
                <w:i w:val="0"/>
                <w:color w:val="000000"/>
                <w:sz w:val="24"/>
                <w:szCs w:val="24"/>
                <w:u w:val="none"/>
                <w:lang w:val="en-US"/>
              </w:rPr>
            </w:pPr>
            <w:r>
              <w:rPr>
                <w:rFonts w:hint="eastAsia" w:ascii="宋体" w:hAnsi="宋体" w:eastAsia="宋体" w:cs="宋体"/>
                <w:b/>
                <w:bCs/>
                <w:i w:val="0"/>
                <w:color w:val="000000"/>
                <w:kern w:val="0"/>
                <w:sz w:val="24"/>
                <w:szCs w:val="24"/>
                <w:u w:val="none"/>
                <w:lang w:val="en-US" w:eastAsia="zh-CN" w:bidi="ar"/>
              </w:rPr>
              <w:t>最高限价（单价）</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83355">
            <w:pPr>
              <w:keepNext w:val="0"/>
              <w:keepLines w:val="0"/>
              <w:widowControl/>
              <w:suppressLineNumbers w:val="0"/>
              <w:jc w:val="center"/>
              <w:textAlignment w:val="center"/>
              <w:rPr>
                <w:rFonts w:hint="eastAsia" w:ascii="宋体" w:hAnsi="宋体" w:eastAsia="宋体" w:cs="宋体"/>
                <w:b/>
                <w:bCs/>
                <w:i w:val="0"/>
                <w:color w:val="000000"/>
                <w:kern w:val="0"/>
                <w:sz w:val="24"/>
                <w:szCs w:val="24"/>
                <w:u w:val="none"/>
                <w:lang w:val="en-US" w:eastAsia="zh-CN" w:bidi="ar"/>
              </w:rPr>
            </w:pPr>
            <w:r>
              <w:rPr>
                <w:rFonts w:hint="eastAsia" w:ascii="宋体" w:hAnsi="宋体" w:eastAsia="宋体" w:cs="宋体"/>
                <w:b/>
                <w:bCs/>
                <w:i w:val="0"/>
                <w:color w:val="000000"/>
                <w:kern w:val="0"/>
                <w:sz w:val="24"/>
                <w:szCs w:val="24"/>
                <w:u w:val="none"/>
                <w:lang w:val="en-US" w:eastAsia="zh-CN" w:bidi="ar"/>
              </w:rPr>
              <w:t>报价</w:t>
            </w:r>
          </w:p>
          <w:p w14:paraId="61716152">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（报价）</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D60AD">
            <w:pPr>
              <w:keepNext w:val="0"/>
              <w:keepLines w:val="0"/>
              <w:widowControl/>
              <w:suppressLineNumbers w:val="0"/>
              <w:jc w:val="center"/>
              <w:textAlignment w:val="center"/>
              <w:rPr>
                <w:rFonts w:hint="eastAsia" w:ascii="宋体" w:hAnsi="宋体" w:eastAsia="宋体" w:cs="宋体"/>
                <w:b/>
                <w:bCs/>
                <w:i w:val="0"/>
                <w:color w:val="000000"/>
                <w:sz w:val="32"/>
                <w:szCs w:val="32"/>
                <w:u w:val="single"/>
              </w:rPr>
            </w:pPr>
            <w:r>
              <w:rPr>
                <w:rFonts w:hint="eastAsia" w:ascii="宋体" w:hAnsi="宋体" w:eastAsia="宋体" w:cs="宋体"/>
                <w:b/>
                <w:bCs/>
                <w:i w:val="0"/>
                <w:color w:val="000000"/>
                <w:kern w:val="0"/>
                <w:sz w:val="24"/>
                <w:szCs w:val="24"/>
                <w:u w:val="none"/>
                <w:lang w:val="en-US" w:eastAsia="zh-CN" w:bidi="ar"/>
              </w:rPr>
              <w:t>备注</w:t>
            </w:r>
          </w:p>
        </w:tc>
      </w:tr>
      <w:tr w14:paraId="0EC9F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522"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EFA89">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3A3D2">
            <w:pPr>
              <w:keepNext w:val="0"/>
              <w:keepLines w:val="0"/>
              <w:widowControl/>
              <w:suppressLineNumbers w:val="0"/>
              <w:jc w:val="center"/>
              <w:textAlignment w:val="center"/>
              <w:rPr>
                <w:rFonts w:hint="default" w:ascii="仿宋" w:hAnsi="仿宋" w:eastAsia="仿宋" w:cs="仿宋"/>
                <w:b/>
                <w:i w:val="0"/>
                <w:color w:val="000000"/>
                <w:kern w:val="2"/>
                <w:sz w:val="24"/>
                <w:szCs w:val="24"/>
                <w:u w:val="none"/>
                <w:lang w:val="en-US" w:eastAsia="zh-CN" w:bidi="ar-SA"/>
              </w:rPr>
            </w:pPr>
            <w:r>
              <w:rPr>
                <w:rFonts w:hint="eastAsia" w:ascii="仿宋" w:hAnsi="仿宋" w:eastAsia="仿宋" w:cs="仿宋"/>
                <w:b/>
                <w:i w:val="0"/>
                <w:color w:val="000000"/>
                <w:kern w:val="2"/>
                <w:sz w:val="24"/>
                <w:szCs w:val="24"/>
                <w:u w:val="none"/>
                <w:lang w:val="en-US" w:eastAsia="zh-CN" w:bidi="ar-SA"/>
              </w:rPr>
              <w:t>眼底照相（糖尿病视网膜病变筛查）</w:t>
            </w:r>
          </w:p>
        </w:tc>
        <w:tc>
          <w:tcPr>
            <w:tcW w:w="10179" w:type="dxa"/>
            <w:tcBorders>
              <w:top w:val="single" w:color="000000" w:sz="4" w:space="0"/>
              <w:left w:val="single" w:color="000000" w:sz="4" w:space="0"/>
              <w:bottom w:val="single" w:color="000000" w:sz="4" w:space="0"/>
              <w:right w:val="single" w:color="000000" w:sz="4" w:space="0"/>
            </w:tcBorders>
            <w:shd w:val="clear" w:color="auto" w:fill="auto"/>
            <w:vAlign w:val="top"/>
          </w:tcPr>
          <w:p w14:paraId="7837963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1、类型：免散瞳；</w:t>
            </w:r>
          </w:p>
          <w:p w14:paraId="20EBAE8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2、最小瞳孔直径：</w:t>
            </w:r>
            <w:r>
              <w:rPr>
                <w:rFonts w:hint="eastAsia" w:ascii="仿宋" w:hAnsi="仿宋" w:eastAsia="仿宋" w:cs="仿宋"/>
                <w:b w:val="0"/>
                <w:bCs w:val="0"/>
                <w:color w:val="000000"/>
                <w:sz w:val="24"/>
                <w:szCs w:val="24"/>
                <w:lang w:eastAsia="zh-CN"/>
              </w:rPr>
              <w:tab/>
            </w:r>
            <w:r>
              <w:rPr>
                <w:rFonts w:hint="eastAsia" w:ascii="仿宋" w:hAnsi="仿宋" w:eastAsia="仿宋" w:cs="仿宋"/>
                <w:b w:val="0"/>
                <w:bCs w:val="0"/>
                <w:color w:val="000000"/>
                <w:sz w:val="24"/>
                <w:szCs w:val="24"/>
                <w:lang w:eastAsia="zh-CN"/>
              </w:rPr>
              <w:t>2.5mm；</w:t>
            </w:r>
          </w:p>
          <w:p w14:paraId="52A4EBC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3、视场角度：50°；</w:t>
            </w:r>
          </w:p>
          <w:p w14:paraId="5A8600A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4、固视点：内置固视点；</w:t>
            </w:r>
          </w:p>
          <w:p w14:paraId="3921F43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5、屈光度调节范围：-20D～+20D；</w:t>
            </w:r>
          </w:p>
          <w:p w14:paraId="7ED8683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6、调焦方式：自动/手动；</w:t>
            </w:r>
          </w:p>
          <w:p w14:paraId="51B5B34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7、相机像素：≥1200 万；</w:t>
            </w:r>
          </w:p>
          <w:p w14:paraId="3E05567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8、工作距离：24mm；</w:t>
            </w:r>
          </w:p>
          <w:p w14:paraId="3213E47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9、眼底照明方式：自然白光 LED或红外LED；</w:t>
            </w:r>
          </w:p>
          <w:p w14:paraId="65F9728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10、闪光方式：自然白光LED；</w:t>
            </w:r>
          </w:p>
          <w:p w14:paraId="57F39AF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11、显示屏：4.7英寸多点触控屏（防眩光）；</w:t>
            </w:r>
          </w:p>
          <w:p w14:paraId="7835D3C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12、图片格式：JPEG格式；</w:t>
            </w:r>
          </w:p>
          <w:p w14:paraId="0250135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13、图片类型：彩色；</w:t>
            </w:r>
          </w:p>
          <w:p w14:paraId="4345A4C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14、接口：</w:t>
            </w:r>
            <w:r>
              <w:rPr>
                <w:rFonts w:hint="eastAsia" w:ascii="仿宋" w:hAnsi="仿宋" w:eastAsia="仿宋" w:cs="仿宋"/>
                <w:b w:val="0"/>
                <w:bCs w:val="0"/>
                <w:color w:val="000000"/>
                <w:sz w:val="24"/>
                <w:szCs w:val="24"/>
                <w:lang w:eastAsia="zh-CN"/>
              </w:rPr>
              <w:tab/>
            </w:r>
            <w:r>
              <w:rPr>
                <w:rFonts w:hint="eastAsia" w:ascii="仿宋" w:hAnsi="仿宋" w:eastAsia="仿宋" w:cs="仿宋"/>
                <w:b w:val="0"/>
                <w:bCs w:val="0"/>
                <w:color w:val="000000"/>
                <w:sz w:val="24"/>
                <w:szCs w:val="24"/>
                <w:lang w:eastAsia="zh-CN"/>
              </w:rPr>
              <w:t>USB3.0、Type-c；</w:t>
            </w:r>
          </w:p>
          <w:p w14:paraId="2F2D5D7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15、内存：</w:t>
            </w:r>
            <w:r>
              <w:rPr>
                <w:rFonts w:hint="eastAsia" w:ascii="仿宋" w:hAnsi="仿宋" w:eastAsia="仿宋" w:cs="仿宋"/>
                <w:b w:val="0"/>
                <w:bCs w:val="0"/>
                <w:color w:val="000000"/>
                <w:sz w:val="24"/>
                <w:szCs w:val="24"/>
                <w:lang w:eastAsia="zh-CN"/>
              </w:rPr>
              <w:tab/>
            </w:r>
            <w:r>
              <w:rPr>
                <w:rFonts w:hint="eastAsia" w:ascii="仿宋" w:hAnsi="仿宋" w:eastAsia="仿宋" w:cs="仿宋"/>
                <w:b w:val="0"/>
                <w:bCs w:val="0"/>
                <w:color w:val="000000"/>
                <w:sz w:val="24"/>
                <w:szCs w:val="24"/>
                <w:lang w:eastAsia="zh-CN"/>
              </w:rPr>
              <w:t>4G+64G；</w:t>
            </w:r>
          </w:p>
          <w:p w14:paraId="7DE0EBD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16、主频：</w:t>
            </w:r>
            <w:r>
              <w:rPr>
                <w:rFonts w:hint="eastAsia" w:ascii="仿宋" w:hAnsi="仿宋" w:eastAsia="仿宋" w:cs="仿宋"/>
                <w:b w:val="0"/>
                <w:bCs w:val="0"/>
                <w:color w:val="000000"/>
                <w:sz w:val="24"/>
                <w:szCs w:val="24"/>
                <w:lang w:eastAsia="zh-CN"/>
              </w:rPr>
              <w:tab/>
            </w:r>
            <w:r>
              <w:rPr>
                <w:rFonts w:hint="eastAsia" w:ascii="仿宋" w:hAnsi="仿宋" w:eastAsia="仿宋" w:cs="仿宋"/>
                <w:b w:val="0"/>
                <w:bCs w:val="0"/>
                <w:color w:val="000000"/>
                <w:sz w:val="24"/>
                <w:szCs w:val="24"/>
                <w:lang w:eastAsia="zh-CN"/>
              </w:rPr>
              <w:t>4核@2.2GHz；</w:t>
            </w:r>
          </w:p>
          <w:p w14:paraId="3AA99AB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17、数据传输形式：USB3.0、WiFi、Type-c、SD卡存储、蓝牙；</w:t>
            </w:r>
          </w:p>
          <w:p w14:paraId="7C32F2E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18、病例管理:</w:t>
            </w:r>
            <w:r>
              <w:rPr>
                <w:rFonts w:hint="eastAsia" w:ascii="仿宋" w:hAnsi="仿宋" w:eastAsia="仿宋" w:cs="仿宋"/>
                <w:b w:val="0"/>
                <w:bCs w:val="0"/>
                <w:color w:val="000000"/>
                <w:sz w:val="24"/>
                <w:szCs w:val="24"/>
                <w:lang w:eastAsia="zh-CN"/>
              </w:rPr>
              <w:tab/>
            </w:r>
            <w:r>
              <w:rPr>
                <w:rFonts w:hint="eastAsia" w:ascii="仿宋" w:hAnsi="仿宋" w:eastAsia="仿宋" w:cs="仿宋"/>
                <w:b w:val="0"/>
                <w:bCs w:val="0"/>
                <w:color w:val="000000"/>
                <w:sz w:val="24"/>
                <w:szCs w:val="24"/>
                <w:lang w:eastAsia="zh-CN"/>
              </w:rPr>
              <w:t>查看大图，图像缩放，左右眼显示；</w:t>
            </w:r>
          </w:p>
          <w:p w14:paraId="2F454FE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19、语言：</w:t>
            </w:r>
            <w:r>
              <w:rPr>
                <w:rFonts w:hint="eastAsia" w:ascii="仿宋" w:hAnsi="仿宋" w:eastAsia="仿宋" w:cs="仿宋"/>
                <w:b w:val="0"/>
                <w:bCs w:val="0"/>
                <w:color w:val="000000"/>
                <w:sz w:val="24"/>
                <w:szCs w:val="24"/>
                <w:lang w:eastAsia="zh-CN"/>
              </w:rPr>
              <w:tab/>
            </w:r>
            <w:r>
              <w:rPr>
                <w:rFonts w:hint="eastAsia" w:ascii="仿宋" w:hAnsi="仿宋" w:eastAsia="仿宋" w:cs="仿宋"/>
                <w:b w:val="0"/>
                <w:bCs w:val="0"/>
                <w:color w:val="000000"/>
                <w:sz w:val="24"/>
                <w:szCs w:val="24"/>
                <w:lang w:eastAsia="zh-CN"/>
              </w:rPr>
              <w:t>中文/英文；</w:t>
            </w:r>
          </w:p>
          <w:p w14:paraId="63E5226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20、供电：</w:t>
            </w:r>
            <w:r>
              <w:rPr>
                <w:rFonts w:hint="eastAsia" w:ascii="仿宋" w:hAnsi="仿宋" w:eastAsia="仿宋" w:cs="仿宋"/>
                <w:b w:val="0"/>
                <w:bCs w:val="0"/>
                <w:color w:val="000000"/>
                <w:sz w:val="24"/>
                <w:szCs w:val="24"/>
                <w:lang w:eastAsia="zh-CN"/>
              </w:rPr>
              <w:tab/>
            </w:r>
            <w:r>
              <w:rPr>
                <w:rFonts w:hint="eastAsia" w:ascii="仿宋" w:hAnsi="仿宋" w:eastAsia="仿宋" w:cs="仿宋"/>
                <w:b w:val="0"/>
                <w:bCs w:val="0"/>
                <w:color w:val="000000"/>
                <w:sz w:val="24"/>
                <w:szCs w:val="24"/>
                <w:lang w:eastAsia="zh-CN"/>
              </w:rPr>
              <w:t>可充电锂电池；</w:t>
            </w:r>
          </w:p>
          <w:p w14:paraId="4B911E7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2</w:t>
            </w:r>
            <w:r>
              <w:rPr>
                <w:rFonts w:hint="eastAsia" w:ascii="仿宋" w:hAnsi="仿宋" w:eastAsia="仿宋" w:cs="仿宋"/>
                <w:b w:val="0"/>
                <w:bCs w:val="0"/>
                <w:color w:val="000000"/>
                <w:sz w:val="24"/>
                <w:szCs w:val="24"/>
                <w:lang w:val="en-US" w:eastAsia="zh-CN"/>
              </w:rPr>
              <w:t>1</w:t>
            </w:r>
            <w:r>
              <w:rPr>
                <w:rFonts w:hint="eastAsia" w:ascii="仿宋" w:hAnsi="仿宋" w:eastAsia="仿宋" w:cs="仿宋"/>
                <w:b w:val="0"/>
                <w:bCs w:val="0"/>
                <w:color w:val="000000"/>
                <w:sz w:val="24"/>
                <w:szCs w:val="24"/>
                <w:lang w:eastAsia="zh-CN"/>
              </w:rPr>
              <w:t>、电池容量</w:t>
            </w:r>
            <w:r>
              <w:rPr>
                <w:rFonts w:hint="eastAsia" w:ascii="仿宋" w:hAnsi="仿宋" w:eastAsia="仿宋" w:cs="仿宋"/>
                <w:b w:val="0"/>
                <w:bCs w:val="0"/>
                <w:color w:val="000000"/>
                <w:sz w:val="24"/>
                <w:szCs w:val="24"/>
                <w:lang w:eastAsia="zh-CN"/>
              </w:rPr>
              <w:tab/>
            </w:r>
            <w:r>
              <w:rPr>
                <w:rFonts w:hint="eastAsia" w:ascii="仿宋" w:hAnsi="仿宋" w:eastAsia="仿宋" w:cs="仿宋"/>
                <w:b w:val="0"/>
                <w:bCs w:val="0"/>
                <w:color w:val="000000"/>
                <w:sz w:val="24"/>
                <w:szCs w:val="24"/>
                <w:lang w:eastAsia="zh-CN"/>
              </w:rPr>
              <w:t>3500mah；</w:t>
            </w:r>
          </w:p>
          <w:p w14:paraId="2945D05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2</w:t>
            </w:r>
            <w:r>
              <w:rPr>
                <w:rFonts w:hint="eastAsia" w:ascii="仿宋" w:hAnsi="仿宋" w:eastAsia="仿宋" w:cs="仿宋"/>
                <w:b w:val="0"/>
                <w:bCs w:val="0"/>
                <w:color w:val="000000"/>
                <w:sz w:val="24"/>
                <w:szCs w:val="24"/>
                <w:lang w:val="en-US" w:eastAsia="zh-CN"/>
              </w:rPr>
              <w:t>2</w:t>
            </w:r>
            <w:r>
              <w:rPr>
                <w:rFonts w:hint="eastAsia" w:ascii="仿宋" w:hAnsi="仿宋" w:eastAsia="仿宋" w:cs="仿宋"/>
                <w:b w:val="0"/>
                <w:bCs w:val="0"/>
                <w:color w:val="000000"/>
                <w:sz w:val="24"/>
                <w:szCs w:val="24"/>
                <w:lang w:eastAsia="zh-CN"/>
              </w:rPr>
              <w:t>、续航时间：＞8小时；</w:t>
            </w:r>
          </w:p>
          <w:p w14:paraId="71A85D4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2</w:t>
            </w:r>
            <w:r>
              <w:rPr>
                <w:rFonts w:hint="eastAsia" w:ascii="仿宋" w:hAnsi="仿宋" w:eastAsia="仿宋" w:cs="仿宋"/>
                <w:b w:val="0"/>
                <w:bCs w:val="0"/>
                <w:color w:val="000000"/>
                <w:sz w:val="24"/>
                <w:szCs w:val="24"/>
                <w:lang w:val="en-US" w:eastAsia="zh-CN"/>
              </w:rPr>
              <w:t>3</w:t>
            </w:r>
            <w:r>
              <w:rPr>
                <w:rFonts w:hint="eastAsia" w:ascii="仿宋" w:hAnsi="仿宋" w:eastAsia="仿宋" w:cs="仿宋"/>
                <w:b w:val="0"/>
                <w:bCs w:val="0"/>
                <w:color w:val="000000"/>
                <w:sz w:val="24"/>
                <w:szCs w:val="24"/>
                <w:lang w:eastAsia="zh-CN"/>
              </w:rPr>
              <w:t>、工作时间：＞3小时；</w:t>
            </w:r>
          </w:p>
          <w:p w14:paraId="2BF2BC8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2</w:t>
            </w:r>
            <w:r>
              <w:rPr>
                <w:rFonts w:hint="eastAsia" w:ascii="仿宋" w:hAnsi="仿宋" w:eastAsia="仿宋" w:cs="仿宋"/>
                <w:b w:val="0"/>
                <w:bCs w:val="0"/>
                <w:color w:val="000000"/>
                <w:sz w:val="24"/>
                <w:szCs w:val="24"/>
                <w:lang w:val="en-US" w:eastAsia="zh-CN"/>
              </w:rPr>
              <w:t>4</w:t>
            </w:r>
            <w:r>
              <w:rPr>
                <w:rFonts w:hint="eastAsia" w:ascii="仿宋" w:hAnsi="仿宋" w:eastAsia="仿宋" w:cs="仿宋"/>
                <w:b w:val="0"/>
                <w:bCs w:val="0"/>
                <w:color w:val="000000"/>
                <w:sz w:val="24"/>
                <w:szCs w:val="24"/>
                <w:lang w:eastAsia="zh-CN"/>
              </w:rPr>
              <w:t>、充电时间：＜2小时；</w:t>
            </w:r>
          </w:p>
          <w:p w14:paraId="662564D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2</w:t>
            </w:r>
            <w:r>
              <w:rPr>
                <w:rFonts w:hint="eastAsia" w:ascii="仿宋" w:hAnsi="仿宋" w:eastAsia="仿宋" w:cs="仿宋"/>
                <w:b w:val="0"/>
                <w:bCs w:val="0"/>
                <w:color w:val="000000"/>
                <w:sz w:val="24"/>
                <w:szCs w:val="24"/>
                <w:lang w:val="en-US" w:eastAsia="zh-CN"/>
              </w:rPr>
              <w:t>5</w:t>
            </w:r>
            <w:r>
              <w:rPr>
                <w:rFonts w:hint="eastAsia" w:ascii="仿宋" w:hAnsi="仿宋" w:eastAsia="仿宋" w:cs="仿宋"/>
                <w:b w:val="0"/>
                <w:bCs w:val="0"/>
                <w:color w:val="000000"/>
                <w:sz w:val="24"/>
                <w:szCs w:val="24"/>
                <w:lang w:eastAsia="zh-CN"/>
              </w:rPr>
              <w:t>、设备重量：＜600g；</w:t>
            </w:r>
          </w:p>
          <w:p w14:paraId="603CA24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2</w:t>
            </w:r>
            <w:r>
              <w:rPr>
                <w:rFonts w:hint="eastAsia" w:ascii="仿宋" w:hAnsi="仿宋" w:eastAsia="仿宋" w:cs="仿宋"/>
                <w:b w:val="0"/>
                <w:bCs w:val="0"/>
                <w:color w:val="000000"/>
                <w:sz w:val="24"/>
                <w:szCs w:val="24"/>
                <w:lang w:val="en-US" w:eastAsia="zh-CN"/>
              </w:rPr>
              <w:t>6</w:t>
            </w:r>
            <w:r>
              <w:rPr>
                <w:rFonts w:hint="eastAsia" w:ascii="仿宋" w:hAnsi="仿宋" w:eastAsia="仿宋" w:cs="仿宋"/>
                <w:b w:val="0"/>
                <w:bCs w:val="0"/>
                <w:color w:val="000000"/>
                <w:sz w:val="24"/>
                <w:szCs w:val="24"/>
                <w:lang w:eastAsia="zh-CN"/>
              </w:rPr>
              <w:t>、软件对接：安卓系统支持端口开放，可实现联网连接，能实现数字化流程管理，可对接第三方信息管理系统；</w:t>
            </w:r>
          </w:p>
          <w:p w14:paraId="4598667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配置</w:t>
            </w:r>
            <w:r>
              <w:rPr>
                <w:rFonts w:hint="eastAsia" w:ascii="仿宋" w:hAnsi="仿宋" w:eastAsia="仿宋" w:cs="仿宋"/>
                <w:b w:val="0"/>
                <w:bCs w:val="0"/>
                <w:color w:val="000000"/>
                <w:sz w:val="24"/>
                <w:szCs w:val="24"/>
                <w:lang w:val="en-US" w:eastAsia="zh-CN"/>
              </w:rPr>
              <w:t>要求</w:t>
            </w:r>
            <w:r>
              <w:rPr>
                <w:rFonts w:hint="eastAsia" w:ascii="仿宋" w:hAnsi="仿宋" w:eastAsia="仿宋" w:cs="仿宋"/>
                <w:b w:val="0"/>
                <w:bCs w:val="0"/>
                <w:color w:val="000000"/>
                <w:sz w:val="24"/>
                <w:szCs w:val="24"/>
                <w:lang w:eastAsia="zh-CN"/>
              </w:rPr>
              <w:t>：</w:t>
            </w:r>
          </w:p>
          <w:p w14:paraId="18BCE4D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1、便携式眼底照相机主机</w:t>
            </w:r>
            <w:r>
              <w:rPr>
                <w:rFonts w:hint="eastAsia" w:ascii="仿宋" w:hAnsi="仿宋" w:eastAsia="仿宋" w:cs="仿宋"/>
                <w:b w:val="0"/>
                <w:bCs w:val="0"/>
                <w:color w:val="000000"/>
                <w:sz w:val="24"/>
                <w:szCs w:val="24"/>
                <w:lang w:val="en-US" w:eastAsia="zh-CN"/>
              </w:rPr>
              <w:t xml:space="preserve">     </w:t>
            </w:r>
            <w:r>
              <w:rPr>
                <w:rFonts w:hint="eastAsia" w:ascii="仿宋" w:hAnsi="仿宋" w:eastAsia="仿宋" w:cs="仿宋"/>
                <w:b w:val="0"/>
                <w:bCs w:val="0"/>
                <w:color w:val="000000"/>
                <w:sz w:val="24"/>
                <w:szCs w:val="24"/>
                <w:lang w:eastAsia="zh-CN"/>
              </w:rPr>
              <w:tab/>
            </w:r>
            <w:r>
              <w:rPr>
                <w:rFonts w:hint="eastAsia" w:ascii="仿宋" w:hAnsi="仿宋" w:eastAsia="仿宋" w:cs="仿宋"/>
                <w:b w:val="0"/>
                <w:bCs w:val="0"/>
                <w:color w:val="000000"/>
                <w:sz w:val="24"/>
                <w:szCs w:val="24"/>
                <w:lang w:eastAsia="zh-CN"/>
              </w:rPr>
              <w:t>1台；</w:t>
            </w:r>
            <w:r>
              <w:rPr>
                <w:rFonts w:hint="eastAsia" w:ascii="仿宋" w:hAnsi="仿宋" w:eastAsia="仿宋" w:cs="仿宋"/>
                <w:b w:val="0"/>
                <w:bCs w:val="0"/>
                <w:color w:val="000000"/>
                <w:sz w:val="24"/>
                <w:szCs w:val="24"/>
                <w:lang w:eastAsia="zh-CN"/>
              </w:rPr>
              <w:tab/>
            </w:r>
          </w:p>
          <w:p w14:paraId="0151EF1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2、电源适配器</w:t>
            </w:r>
            <w:r>
              <w:rPr>
                <w:rFonts w:hint="eastAsia" w:ascii="仿宋" w:hAnsi="仿宋" w:eastAsia="仿宋" w:cs="仿宋"/>
                <w:b w:val="0"/>
                <w:bCs w:val="0"/>
                <w:color w:val="000000"/>
                <w:sz w:val="24"/>
                <w:szCs w:val="24"/>
                <w:lang w:eastAsia="zh-CN"/>
              </w:rPr>
              <w:tab/>
            </w:r>
            <w:r>
              <w:rPr>
                <w:rFonts w:hint="eastAsia" w:ascii="仿宋" w:hAnsi="仿宋" w:eastAsia="仿宋" w:cs="仿宋"/>
                <w:b w:val="0"/>
                <w:bCs w:val="0"/>
                <w:color w:val="000000"/>
                <w:sz w:val="24"/>
                <w:szCs w:val="24"/>
                <w:lang w:eastAsia="zh-CN"/>
              </w:rPr>
              <w:tab/>
            </w:r>
            <w:r>
              <w:rPr>
                <w:rFonts w:hint="eastAsia" w:ascii="仿宋" w:hAnsi="仿宋" w:eastAsia="仿宋" w:cs="仿宋"/>
                <w:b w:val="0"/>
                <w:bCs w:val="0"/>
                <w:color w:val="000000"/>
                <w:sz w:val="24"/>
                <w:szCs w:val="24"/>
                <w:lang w:val="en-US" w:eastAsia="zh-CN"/>
              </w:rPr>
              <w:t xml:space="preserve">              </w:t>
            </w:r>
            <w:r>
              <w:rPr>
                <w:rFonts w:hint="eastAsia" w:ascii="仿宋" w:hAnsi="仿宋" w:eastAsia="仿宋" w:cs="仿宋"/>
                <w:b w:val="0"/>
                <w:bCs w:val="0"/>
                <w:color w:val="000000"/>
                <w:sz w:val="24"/>
                <w:szCs w:val="24"/>
                <w:lang w:eastAsia="zh-CN"/>
              </w:rPr>
              <w:t>1个；</w:t>
            </w:r>
            <w:r>
              <w:rPr>
                <w:rFonts w:hint="eastAsia" w:ascii="仿宋" w:hAnsi="仿宋" w:eastAsia="仿宋" w:cs="仿宋"/>
                <w:b w:val="0"/>
                <w:bCs w:val="0"/>
                <w:color w:val="000000"/>
                <w:sz w:val="24"/>
                <w:szCs w:val="24"/>
                <w:lang w:eastAsia="zh-CN"/>
              </w:rPr>
              <w:tab/>
            </w:r>
          </w:p>
          <w:p w14:paraId="06F36A8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3、数据传输线</w:t>
            </w:r>
            <w:r>
              <w:rPr>
                <w:rFonts w:hint="eastAsia" w:ascii="仿宋" w:hAnsi="仿宋" w:eastAsia="仿宋" w:cs="仿宋"/>
                <w:b w:val="0"/>
                <w:bCs w:val="0"/>
                <w:color w:val="000000"/>
                <w:sz w:val="24"/>
                <w:szCs w:val="24"/>
                <w:lang w:eastAsia="zh-CN"/>
              </w:rPr>
              <w:tab/>
            </w:r>
            <w:r>
              <w:rPr>
                <w:rFonts w:hint="eastAsia" w:ascii="仿宋" w:hAnsi="仿宋" w:eastAsia="仿宋" w:cs="仿宋"/>
                <w:b w:val="0"/>
                <w:bCs w:val="0"/>
                <w:color w:val="000000"/>
                <w:sz w:val="24"/>
                <w:szCs w:val="24"/>
                <w:lang w:eastAsia="zh-CN"/>
              </w:rPr>
              <w:tab/>
            </w:r>
            <w:r>
              <w:rPr>
                <w:rFonts w:hint="eastAsia" w:ascii="仿宋" w:hAnsi="仿宋" w:eastAsia="仿宋" w:cs="仿宋"/>
                <w:b w:val="0"/>
                <w:bCs w:val="0"/>
                <w:color w:val="000000"/>
                <w:sz w:val="24"/>
                <w:szCs w:val="24"/>
                <w:lang w:val="en-US" w:eastAsia="zh-CN"/>
              </w:rPr>
              <w:t xml:space="preserve">              </w:t>
            </w:r>
            <w:r>
              <w:rPr>
                <w:rFonts w:hint="eastAsia" w:ascii="仿宋" w:hAnsi="仿宋" w:eastAsia="仿宋" w:cs="仿宋"/>
                <w:b w:val="0"/>
                <w:bCs w:val="0"/>
                <w:color w:val="000000"/>
                <w:sz w:val="24"/>
                <w:szCs w:val="24"/>
                <w:lang w:eastAsia="zh-CN"/>
              </w:rPr>
              <w:t>1条；</w:t>
            </w:r>
            <w:r>
              <w:rPr>
                <w:rFonts w:hint="eastAsia" w:ascii="仿宋" w:hAnsi="仿宋" w:eastAsia="仿宋" w:cs="仿宋"/>
                <w:b w:val="0"/>
                <w:bCs w:val="0"/>
                <w:color w:val="000000"/>
                <w:sz w:val="24"/>
                <w:szCs w:val="24"/>
                <w:lang w:eastAsia="zh-CN"/>
              </w:rPr>
              <w:tab/>
            </w:r>
          </w:p>
          <w:p w14:paraId="67238D0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eastAsia="zh-CN"/>
              </w:rPr>
              <w:t>4、用户手册，保修卡等</w:t>
            </w:r>
            <w:r>
              <w:rPr>
                <w:rFonts w:hint="eastAsia" w:ascii="仿宋" w:hAnsi="仿宋" w:eastAsia="仿宋" w:cs="仿宋"/>
                <w:b w:val="0"/>
                <w:bCs w:val="0"/>
                <w:color w:val="auto"/>
                <w:sz w:val="24"/>
                <w:szCs w:val="24"/>
                <w:lang w:eastAsia="zh-CN"/>
              </w:rPr>
              <w:tab/>
            </w:r>
            <w:r>
              <w:rPr>
                <w:rFonts w:hint="eastAsia" w:ascii="仿宋" w:hAnsi="仿宋" w:eastAsia="仿宋" w:cs="仿宋"/>
                <w:b w:val="0"/>
                <w:bCs w:val="0"/>
                <w:color w:val="auto"/>
                <w:sz w:val="24"/>
                <w:szCs w:val="24"/>
                <w:lang w:eastAsia="zh-CN"/>
              </w:rPr>
              <w:tab/>
            </w:r>
            <w:r>
              <w:rPr>
                <w:rFonts w:hint="eastAsia" w:ascii="仿宋" w:hAnsi="仿宋" w:eastAsia="仿宋" w:cs="仿宋"/>
                <w:b w:val="0"/>
                <w:bCs w:val="0"/>
                <w:color w:val="auto"/>
                <w:sz w:val="24"/>
                <w:szCs w:val="24"/>
                <w:lang w:val="en-US" w:eastAsia="zh-CN"/>
              </w:rPr>
              <w:t xml:space="preserve">    </w:t>
            </w:r>
            <w:r>
              <w:rPr>
                <w:rFonts w:hint="eastAsia" w:ascii="仿宋" w:hAnsi="仿宋" w:eastAsia="仿宋" w:cs="仿宋"/>
                <w:b w:val="0"/>
                <w:bCs w:val="0"/>
                <w:color w:val="auto"/>
                <w:sz w:val="24"/>
                <w:szCs w:val="24"/>
                <w:lang w:eastAsia="zh-CN"/>
              </w:rPr>
              <w:t>1份；</w:t>
            </w:r>
            <w:r>
              <w:rPr>
                <w:rFonts w:hint="eastAsia" w:ascii="仿宋" w:hAnsi="仿宋" w:eastAsia="仿宋" w:cs="仿宋"/>
                <w:b w:val="0"/>
                <w:bCs w:val="0"/>
                <w:color w:val="auto"/>
                <w:sz w:val="24"/>
                <w:szCs w:val="24"/>
                <w:lang w:eastAsia="zh-CN"/>
              </w:rPr>
              <w:tab/>
            </w:r>
          </w:p>
          <w:p w14:paraId="1421934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eastAsia="zh-CN"/>
              </w:rPr>
              <w:t>5、可充电锂电池</w:t>
            </w:r>
            <w:r>
              <w:rPr>
                <w:rFonts w:hint="eastAsia" w:ascii="仿宋" w:hAnsi="仿宋" w:eastAsia="仿宋" w:cs="仿宋"/>
                <w:b w:val="0"/>
                <w:bCs w:val="0"/>
                <w:color w:val="auto"/>
                <w:sz w:val="24"/>
                <w:szCs w:val="24"/>
                <w:lang w:eastAsia="zh-CN"/>
              </w:rPr>
              <w:tab/>
            </w:r>
            <w:r>
              <w:rPr>
                <w:rFonts w:hint="eastAsia" w:ascii="仿宋" w:hAnsi="仿宋" w:eastAsia="仿宋" w:cs="仿宋"/>
                <w:b w:val="0"/>
                <w:bCs w:val="0"/>
                <w:color w:val="auto"/>
                <w:sz w:val="24"/>
                <w:szCs w:val="24"/>
                <w:lang w:eastAsia="zh-CN"/>
              </w:rPr>
              <w:tab/>
            </w:r>
            <w:r>
              <w:rPr>
                <w:rFonts w:hint="eastAsia" w:ascii="仿宋" w:hAnsi="仿宋" w:eastAsia="仿宋" w:cs="仿宋"/>
                <w:b w:val="0"/>
                <w:bCs w:val="0"/>
                <w:color w:val="auto"/>
                <w:sz w:val="24"/>
                <w:szCs w:val="24"/>
                <w:lang w:val="en-US" w:eastAsia="zh-CN"/>
              </w:rPr>
              <w:t xml:space="preserve">           </w:t>
            </w:r>
            <w:r>
              <w:rPr>
                <w:rFonts w:hint="eastAsia" w:ascii="仿宋" w:hAnsi="仿宋" w:eastAsia="仿宋" w:cs="仿宋"/>
                <w:b w:val="0"/>
                <w:bCs w:val="0"/>
                <w:color w:val="auto"/>
                <w:sz w:val="24"/>
                <w:szCs w:val="24"/>
                <w:lang w:eastAsia="zh-CN"/>
              </w:rPr>
              <w:t>2个；</w:t>
            </w:r>
            <w:r>
              <w:rPr>
                <w:rFonts w:hint="eastAsia" w:ascii="仿宋" w:hAnsi="仿宋" w:eastAsia="仿宋" w:cs="仿宋"/>
                <w:b w:val="0"/>
                <w:bCs w:val="0"/>
                <w:color w:val="auto"/>
                <w:sz w:val="24"/>
                <w:szCs w:val="24"/>
                <w:lang w:eastAsia="zh-CN"/>
              </w:rPr>
              <w:tab/>
            </w:r>
          </w:p>
          <w:p w14:paraId="799345F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eastAsia="zh-CN"/>
              </w:rPr>
              <w:t>6、可移动式充电支架</w:t>
            </w:r>
            <w:r>
              <w:rPr>
                <w:rFonts w:hint="eastAsia" w:ascii="仿宋" w:hAnsi="仿宋" w:eastAsia="仿宋" w:cs="仿宋"/>
                <w:b w:val="0"/>
                <w:bCs w:val="0"/>
                <w:color w:val="auto"/>
                <w:sz w:val="24"/>
                <w:szCs w:val="24"/>
                <w:lang w:eastAsia="zh-CN"/>
              </w:rPr>
              <w:tab/>
            </w:r>
            <w:r>
              <w:rPr>
                <w:rFonts w:hint="eastAsia" w:ascii="仿宋" w:hAnsi="仿宋" w:eastAsia="仿宋" w:cs="仿宋"/>
                <w:b w:val="0"/>
                <w:bCs w:val="0"/>
                <w:color w:val="auto"/>
                <w:sz w:val="24"/>
                <w:szCs w:val="24"/>
                <w:lang w:eastAsia="zh-CN"/>
              </w:rPr>
              <w:tab/>
            </w:r>
            <w:r>
              <w:rPr>
                <w:rFonts w:hint="eastAsia" w:ascii="仿宋" w:hAnsi="仿宋" w:eastAsia="仿宋" w:cs="仿宋"/>
                <w:b w:val="0"/>
                <w:bCs w:val="0"/>
                <w:color w:val="auto"/>
                <w:sz w:val="24"/>
                <w:szCs w:val="24"/>
                <w:lang w:val="en-US" w:eastAsia="zh-CN"/>
              </w:rPr>
              <w:t xml:space="preserve">       </w:t>
            </w:r>
            <w:r>
              <w:rPr>
                <w:rFonts w:hint="eastAsia" w:ascii="仿宋" w:hAnsi="仿宋" w:eastAsia="仿宋" w:cs="仿宋"/>
                <w:b w:val="0"/>
                <w:bCs w:val="0"/>
                <w:color w:val="auto"/>
                <w:sz w:val="24"/>
                <w:szCs w:val="24"/>
                <w:lang w:eastAsia="zh-CN"/>
              </w:rPr>
              <w:t>1个；</w:t>
            </w:r>
            <w:r>
              <w:rPr>
                <w:rFonts w:hint="eastAsia" w:ascii="仿宋" w:hAnsi="仿宋" w:eastAsia="仿宋" w:cs="仿宋"/>
                <w:b w:val="0"/>
                <w:bCs w:val="0"/>
                <w:color w:val="auto"/>
                <w:sz w:val="24"/>
                <w:szCs w:val="24"/>
                <w:lang w:eastAsia="zh-CN"/>
              </w:rPr>
              <w:tab/>
            </w:r>
          </w:p>
          <w:p w14:paraId="3744905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eastAsia="zh-CN"/>
              </w:rPr>
              <w:t>7、充电底座</w:t>
            </w:r>
            <w:r>
              <w:rPr>
                <w:rFonts w:hint="eastAsia" w:ascii="仿宋" w:hAnsi="仿宋" w:eastAsia="仿宋" w:cs="仿宋"/>
                <w:b w:val="0"/>
                <w:bCs w:val="0"/>
                <w:color w:val="auto"/>
                <w:sz w:val="24"/>
                <w:szCs w:val="24"/>
                <w:lang w:eastAsia="zh-CN"/>
              </w:rPr>
              <w:tab/>
            </w:r>
            <w:r>
              <w:rPr>
                <w:rFonts w:hint="eastAsia" w:ascii="仿宋" w:hAnsi="仿宋" w:eastAsia="仿宋" w:cs="仿宋"/>
                <w:b w:val="0"/>
                <w:bCs w:val="0"/>
                <w:color w:val="auto"/>
                <w:sz w:val="24"/>
                <w:szCs w:val="24"/>
                <w:lang w:eastAsia="zh-CN"/>
              </w:rPr>
              <w:tab/>
            </w:r>
            <w:r>
              <w:rPr>
                <w:rFonts w:hint="eastAsia" w:ascii="仿宋" w:hAnsi="仿宋" w:eastAsia="仿宋" w:cs="仿宋"/>
                <w:b w:val="0"/>
                <w:bCs w:val="0"/>
                <w:color w:val="auto"/>
                <w:sz w:val="24"/>
                <w:szCs w:val="24"/>
                <w:lang w:val="en-US" w:eastAsia="zh-CN"/>
              </w:rPr>
              <w:t xml:space="preserve">              </w:t>
            </w:r>
            <w:r>
              <w:rPr>
                <w:rFonts w:hint="eastAsia" w:ascii="仿宋" w:hAnsi="仿宋" w:eastAsia="仿宋" w:cs="仿宋"/>
                <w:b w:val="0"/>
                <w:bCs w:val="0"/>
                <w:color w:val="auto"/>
                <w:sz w:val="24"/>
                <w:szCs w:val="24"/>
                <w:lang w:eastAsia="zh-CN"/>
              </w:rPr>
              <w:t>1个；</w:t>
            </w:r>
            <w:r>
              <w:rPr>
                <w:rFonts w:hint="eastAsia" w:ascii="仿宋" w:hAnsi="仿宋" w:eastAsia="仿宋" w:cs="仿宋"/>
                <w:b w:val="0"/>
                <w:bCs w:val="0"/>
                <w:color w:val="auto"/>
                <w:sz w:val="24"/>
                <w:szCs w:val="24"/>
                <w:lang w:eastAsia="zh-CN"/>
              </w:rPr>
              <w:tab/>
            </w:r>
          </w:p>
          <w:p w14:paraId="1030CA4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eastAsia="zh-CN"/>
              </w:rPr>
              <w:t>8、眼罩</w:t>
            </w:r>
            <w:r>
              <w:rPr>
                <w:rFonts w:hint="eastAsia" w:ascii="仿宋" w:hAnsi="仿宋" w:eastAsia="仿宋" w:cs="仿宋"/>
                <w:b w:val="0"/>
                <w:bCs w:val="0"/>
                <w:color w:val="auto"/>
                <w:sz w:val="24"/>
                <w:szCs w:val="24"/>
                <w:lang w:eastAsia="zh-CN"/>
              </w:rPr>
              <w:tab/>
            </w:r>
            <w:r>
              <w:rPr>
                <w:rFonts w:hint="eastAsia" w:ascii="仿宋" w:hAnsi="仿宋" w:eastAsia="仿宋" w:cs="仿宋"/>
                <w:b w:val="0"/>
                <w:bCs w:val="0"/>
                <w:color w:val="auto"/>
                <w:sz w:val="24"/>
                <w:szCs w:val="24"/>
                <w:lang w:eastAsia="zh-CN"/>
              </w:rPr>
              <w:tab/>
            </w:r>
            <w:r>
              <w:rPr>
                <w:rFonts w:hint="eastAsia" w:ascii="仿宋" w:hAnsi="仿宋" w:eastAsia="仿宋" w:cs="仿宋"/>
                <w:b w:val="0"/>
                <w:bCs w:val="0"/>
                <w:color w:val="auto"/>
                <w:sz w:val="24"/>
                <w:szCs w:val="24"/>
                <w:lang w:val="en-US" w:eastAsia="zh-CN"/>
              </w:rPr>
              <w:t xml:space="preserve">                  </w:t>
            </w:r>
            <w:r>
              <w:rPr>
                <w:rFonts w:hint="eastAsia" w:ascii="仿宋" w:hAnsi="仿宋" w:eastAsia="仿宋" w:cs="仿宋"/>
                <w:b w:val="0"/>
                <w:bCs w:val="0"/>
                <w:color w:val="auto"/>
                <w:sz w:val="24"/>
                <w:szCs w:val="24"/>
                <w:lang w:eastAsia="zh-CN"/>
              </w:rPr>
              <w:t>1个；</w:t>
            </w:r>
            <w:r>
              <w:rPr>
                <w:rFonts w:hint="eastAsia" w:ascii="仿宋" w:hAnsi="仿宋" w:eastAsia="仿宋" w:cs="仿宋"/>
                <w:b w:val="0"/>
                <w:bCs w:val="0"/>
                <w:color w:val="auto"/>
                <w:sz w:val="24"/>
                <w:szCs w:val="24"/>
                <w:lang w:eastAsia="zh-CN"/>
              </w:rPr>
              <w:tab/>
            </w:r>
          </w:p>
          <w:p w14:paraId="58AF24D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eastAsia="zh-CN"/>
              </w:rPr>
              <w:t>9、防尘罩</w:t>
            </w:r>
            <w:r>
              <w:rPr>
                <w:rFonts w:hint="eastAsia" w:ascii="仿宋" w:hAnsi="仿宋" w:eastAsia="仿宋" w:cs="仿宋"/>
                <w:b w:val="0"/>
                <w:bCs w:val="0"/>
                <w:color w:val="auto"/>
                <w:sz w:val="24"/>
                <w:szCs w:val="24"/>
                <w:lang w:eastAsia="zh-CN"/>
              </w:rPr>
              <w:tab/>
            </w:r>
            <w:r>
              <w:rPr>
                <w:rFonts w:hint="eastAsia" w:ascii="仿宋" w:hAnsi="仿宋" w:eastAsia="仿宋" w:cs="仿宋"/>
                <w:b w:val="0"/>
                <w:bCs w:val="0"/>
                <w:color w:val="auto"/>
                <w:sz w:val="24"/>
                <w:szCs w:val="24"/>
                <w:lang w:eastAsia="zh-CN"/>
              </w:rPr>
              <w:tab/>
            </w:r>
            <w:r>
              <w:rPr>
                <w:rFonts w:hint="eastAsia" w:ascii="仿宋" w:hAnsi="仿宋" w:eastAsia="仿宋" w:cs="仿宋"/>
                <w:b w:val="0"/>
                <w:bCs w:val="0"/>
                <w:color w:val="auto"/>
                <w:sz w:val="24"/>
                <w:szCs w:val="24"/>
                <w:lang w:val="en-US" w:eastAsia="zh-CN"/>
              </w:rPr>
              <w:t xml:space="preserve">                  </w:t>
            </w:r>
            <w:r>
              <w:rPr>
                <w:rFonts w:hint="eastAsia" w:ascii="仿宋" w:hAnsi="仿宋" w:eastAsia="仿宋" w:cs="仿宋"/>
                <w:b w:val="0"/>
                <w:bCs w:val="0"/>
                <w:color w:val="auto"/>
                <w:sz w:val="24"/>
                <w:szCs w:val="24"/>
                <w:lang w:eastAsia="zh-CN"/>
              </w:rPr>
              <w:t>1个；</w:t>
            </w:r>
            <w:r>
              <w:rPr>
                <w:rFonts w:hint="eastAsia" w:ascii="仿宋" w:hAnsi="仿宋" w:eastAsia="仿宋" w:cs="仿宋"/>
                <w:b w:val="0"/>
                <w:bCs w:val="0"/>
                <w:color w:val="auto"/>
                <w:sz w:val="24"/>
                <w:szCs w:val="24"/>
                <w:lang w:eastAsia="zh-CN"/>
              </w:rPr>
              <w:tab/>
            </w:r>
          </w:p>
          <w:p w14:paraId="535EE5D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eastAsia="zh-CN"/>
              </w:rPr>
              <w:t>10、便携箱</w:t>
            </w:r>
            <w:r>
              <w:rPr>
                <w:rFonts w:hint="eastAsia" w:ascii="仿宋" w:hAnsi="仿宋" w:eastAsia="仿宋" w:cs="仿宋"/>
                <w:b w:val="0"/>
                <w:bCs w:val="0"/>
                <w:color w:val="auto"/>
                <w:sz w:val="24"/>
                <w:szCs w:val="24"/>
                <w:lang w:eastAsia="zh-CN"/>
              </w:rPr>
              <w:tab/>
            </w:r>
            <w:r>
              <w:rPr>
                <w:rFonts w:hint="eastAsia" w:ascii="仿宋" w:hAnsi="仿宋" w:eastAsia="仿宋" w:cs="仿宋"/>
                <w:b w:val="0"/>
                <w:bCs w:val="0"/>
                <w:color w:val="auto"/>
                <w:sz w:val="24"/>
                <w:szCs w:val="24"/>
                <w:lang w:eastAsia="zh-CN"/>
              </w:rPr>
              <w:tab/>
            </w:r>
            <w:r>
              <w:rPr>
                <w:rFonts w:hint="eastAsia" w:ascii="仿宋" w:hAnsi="仿宋" w:eastAsia="仿宋" w:cs="仿宋"/>
                <w:b w:val="0"/>
                <w:bCs w:val="0"/>
                <w:color w:val="auto"/>
                <w:sz w:val="24"/>
                <w:szCs w:val="24"/>
                <w:lang w:val="en-US" w:eastAsia="zh-CN"/>
              </w:rPr>
              <w:t xml:space="preserve">                  </w:t>
            </w:r>
            <w:r>
              <w:rPr>
                <w:rFonts w:hint="eastAsia" w:ascii="仿宋" w:hAnsi="仿宋" w:eastAsia="仿宋" w:cs="仿宋"/>
                <w:b w:val="0"/>
                <w:bCs w:val="0"/>
                <w:color w:val="auto"/>
                <w:sz w:val="24"/>
                <w:szCs w:val="24"/>
                <w:lang w:eastAsia="zh-CN"/>
              </w:rPr>
              <w:t>1个；</w:t>
            </w:r>
            <w:r>
              <w:rPr>
                <w:rFonts w:hint="eastAsia" w:ascii="仿宋" w:hAnsi="仿宋" w:eastAsia="仿宋" w:cs="仿宋"/>
                <w:b w:val="0"/>
                <w:bCs w:val="0"/>
                <w:color w:val="auto"/>
                <w:sz w:val="24"/>
                <w:szCs w:val="24"/>
                <w:lang w:eastAsia="zh-CN"/>
              </w:rPr>
              <w:tab/>
            </w:r>
          </w:p>
          <w:p w14:paraId="627F69E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eastAsia="zh-CN"/>
              </w:rPr>
              <w:t>11、AI分析系统，</w:t>
            </w:r>
            <w:r>
              <w:rPr>
                <w:rFonts w:hint="eastAsia" w:ascii="仿宋" w:hAnsi="仿宋" w:eastAsia="仿宋" w:cs="仿宋"/>
                <w:b w:val="0"/>
                <w:bCs w:val="0"/>
                <w:color w:val="auto"/>
                <w:sz w:val="24"/>
                <w:szCs w:val="24"/>
                <w:lang w:val="en-US" w:eastAsia="zh-CN"/>
              </w:rPr>
              <w:t>配套</w:t>
            </w:r>
            <w:r>
              <w:rPr>
                <w:rFonts w:hint="eastAsia" w:ascii="仿宋" w:hAnsi="仿宋" w:eastAsia="仿宋" w:cs="仿宋"/>
                <w:b w:val="0"/>
                <w:bCs w:val="0"/>
                <w:color w:val="auto"/>
                <w:sz w:val="24"/>
                <w:szCs w:val="24"/>
                <w:lang w:eastAsia="zh-CN"/>
              </w:rPr>
              <w:t>电脑打印机；</w:t>
            </w:r>
            <w:r>
              <w:rPr>
                <w:rFonts w:hint="eastAsia" w:ascii="仿宋" w:hAnsi="仿宋" w:eastAsia="仿宋" w:cs="仿宋"/>
                <w:b w:val="0"/>
                <w:bCs w:val="0"/>
                <w:color w:val="auto"/>
                <w:sz w:val="24"/>
                <w:szCs w:val="24"/>
                <w:lang w:val="en-US" w:eastAsia="zh-CN"/>
              </w:rPr>
              <w:t>1套；</w:t>
            </w:r>
          </w:p>
          <w:p w14:paraId="0074D73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auto"/>
                <w:sz w:val="24"/>
                <w:szCs w:val="24"/>
                <w:lang w:val="en-US" w:eastAsia="zh-CN"/>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3FB1F">
            <w:pPr>
              <w:widowControl/>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F6392">
            <w:pPr>
              <w:widowControl/>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A8A6D">
            <w:pPr>
              <w:widowControl/>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38890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C51EE">
            <w:pPr>
              <w:widowControl/>
              <w:jc w:val="center"/>
              <w:textAlignment w:val="center"/>
              <w:rPr>
                <w:rFonts w:hint="default" w:ascii="仿宋" w:hAnsi="仿宋" w:eastAsia="仿宋" w:cs="仿宋"/>
                <w:color w:val="000000"/>
                <w:kern w:val="2"/>
                <w:sz w:val="24"/>
                <w:szCs w:val="24"/>
                <w:lang w:val="en-US" w:eastAsia="zh-CN" w:bidi="ar-SA"/>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1DC70">
            <w:pPr>
              <w:keepNext w:val="0"/>
              <w:keepLines w:val="0"/>
              <w:widowControl/>
              <w:suppressLineNumbers w:val="0"/>
              <w:jc w:val="center"/>
              <w:textAlignment w:val="center"/>
              <w:rPr>
                <w:rFonts w:hint="default"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红河县甲寅镇镇卫生院（放射科）</w:t>
            </w:r>
          </w:p>
        </w:tc>
      </w:tr>
      <w:tr w14:paraId="63BA6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31"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E03C3">
            <w:pPr>
              <w:keepNext w:val="0"/>
              <w:keepLines w:val="0"/>
              <w:widowControl/>
              <w:suppressLineNumbers w:val="0"/>
              <w:jc w:val="center"/>
              <w:textAlignment w:val="center"/>
              <w:rPr>
                <w:rFonts w:hint="eastAsia" w:ascii="仿宋" w:hAnsi="仿宋" w:eastAsia="仿宋" w:cs="仿宋"/>
                <w:b/>
                <w:bCs/>
                <w:i w:val="0"/>
                <w:color w:val="auto"/>
                <w:kern w:val="0"/>
                <w:sz w:val="24"/>
                <w:szCs w:val="24"/>
                <w:u w:val="none"/>
                <w:lang w:val="en-US" w:eastAsia="zh-CN" w:bidi="ar"/>
              </w:rPr>
            </w:pPr>
            <w:r>
              <w:rPr>
                <w:rFonts w:hint="eastAsia" w:ascii="仿宋" w:hAnsi="仿宋" w:eastAsia="仿宋" w:cs="仿宋"/>
                <w:b/>
                <w:bCs/>
                <w:i w:val="0"/>
                <w:color w:val="auto"/>
                <w:kern w:val="0"/>
                <w:sz w:val="24"/>
                <w:szCs w:val="24"/>
                <w:u w:val="none"/>
                <w:lang w:val="en-US" w:eastAsia="zh-CN" w:bidi="ar"/>
              </w:rPr>
              <w:t>2</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ED2A9">
            <w:pPr>
              <w:keepNext w:val="0"/>
              <w:keepLines w:val="0"/>
              <w:widowControl/>
              <w:suppressLineNumbers w:val="0"/>
              <w:jc w:val="center"/>
              <w:textAlignment w:val="center"/>
              <w:rPr>
                <w:rFonts w:hint="default"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感觉阈值检测仪（数字震动感觉阈值检查仪）</w:t>
            </w:r>
          </w:p>
        </w:tc>
        <w:tc>
          <w:tcPr>
            <w:tcW w:w="10179" w:type="dxa"/>
            <w:tcBorders>
              <w:top w:val="single" w:color="000000" w:sz="4" w:space="0"/>
              <w:left w:val="single" w:color="000000" w:sz="4" w:space="0"/>
              <w:bottom w:val="single" w:color="000000" w:sz="4" w:space="0"/>
              <w:right w:val="single" w:color="000000" w:sz="4" w:space="0"/>
            </w:tcBorders>
            <w:shd w:val="clear" w:color="auto" w:fill="auto"/>
            <w:vAlign w:val="top"/>
          </w:tcPr>
          <w:p w14:paraId="32D372DA">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1、设备用途：测量人体任何部位的皮肤或粘膜上粗有髓鞘感觉神经纤维的震动感觉阈值（VPT），定量检查糖尿病周围神经病变之深感觉障碍层度。</w:t>
            </w:r>
          </w:p>
          <w:p w14:paraId="5C9787C7">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2、检测器要求</w:t>
            </w:r>
          </w:p>
          <w:p w14:paraId="43DC3D40">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2.1、振动电路测试范围：0-50V；</w:t>
            </w:r>
          </w:p>
          <w:p w14:paraId="0BA83BA3">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2.2、振幅微调精度≤0.1V；误差≤±10%；</w:t>
            </w:r>
          </w:p>
          <w:p w14:paraId="48ECA234">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2.3、振动加速度峰值范围：0-11.4m/s²连续可调，误差≤±15%；</w:t>
            </w:r>
          </w:p>
          <w:p w14:paraId="48F3B7EA">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2.4、振动频率：100Hz，误差≤±15%；</w:t>
            </w:r>
          </w:p>
          <w:p w14:paraId="3152A8B2">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2.5、具有自动和手动检测模式，通过微米级震动刺激探头无痛性的测量人体各部位生物震动感觉阈值，自动检测模式实现振幅自动增强刺激，结果自动误差校准；</w:t>
            </w:r>
          </w:p>
          <w:p w14:paraId="0C094ED0">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2.6、内置热敏打印机，直接打印检查结果；</w:t>
            </w:r>
          </w:p>
          <w:p w14:paraId="634F528B">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2.7、配有患者反应器；</w:t>
            </w:r>
          </w:p>
          <w:p w14:paraId="49F5EFBF">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2.8、主机重量：5Kg；刺激探头＜0.8Kg；</w:t>
            </w:r>
          </w:p>
          <w:p w14:paraId="3CB30C9C">
            <w:pPr>
              <w:widowControl w:val="0"/>
              <w:numPr>
                <w:ilvl w:val="0"/>
                <w:numId w:val="0"/>
              </w:numPr>
              <w:spacing w:line="240" w:lineRule="auto"/>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2.9、输入电源：AC 220V；</w:t>
            </w:r>
          </w:p>
          <w:p w14:paraId="7A1E9A0F">
            <w:pPr>
              <w:widowControl w:val="0"/>
              <w:numPr>
                <w:ilvl w:val="0"/>
                <w:numId w:val="0"/>
              </w:numPr>
              <w:spacing w:line="240" w:lineRule="auto"/>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3、配“人体感觉阈值测试报告软件”，软件自动运算测试数据，并可与临床确立的标准数据进行对比分析，支持病例存储、查询，自动生成报告功能。</w:t>
            </w:r>
          </w:p>
          <w:p w14:paraId="754FE47A">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CE2E1">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1F168">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6F813">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31115</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07431">
            <w:pPr>
              <w:widowControl/>
              <w:jc w:val="center"/>
              <w:textAlignment w:val="center"/>
              <w:rPr>
                <w:rFonts w:hint="default" w:ascii="仿宋" w:hAnsi="仿宋" w:eastAsia="仿宋" w:cs="仿宋"/>
                <w:color w:val="auto"/>
                <w:kern w:val="2"/>
                <w:sz w:val="24"/>
                <w:szCs w:val="24"/>
                <w:lang w:val="en-US" w:eastAsia="zh-CN" w:bidi="ar-SA"/>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D3A41">
            <w:pPr>
              <w:keepNext w:val="0"/>
              <w:keepLines w:val="0"/>
              <w:widowControl/>
              <w:suppressLineNumbers w:val="0"/>
              <w:jc w:val="center"/>
              <w:textAlignment w:val="center"/>
              <w:rPr>
                <w:rFonts w:hint="default" w:ascii="仿宋" w:hAnsi="仿宋" w:eastAsia="仿宋" w:cs="仿宋"/>
                <w:i w:val="0"/>
                <w:color w:val="auto"/>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红河县甲寅镇卫生院（</w:t>
            </w:r>
            <w:r>
              <w:rPr>
                <w:rFonts w:hint="eastAsia" w:ascii="仿宋" w:hAnsi="仿宋" w:eastAsia="仿宋" w:cs="仿宋"/>
                <w:i w:val="0"/>
                <w:color w:val="auto"/>
                <w:kern w:val="2"/>
                <w:sz w:val="24"/>
                <w:szCs w:val="24"/>
                <w:u w:val="none"/>
                <w:lang w:val="en-US" w:eastAsia="zh-CN" w:bidi="ar-SA"/>
              </w:rPr>
              <w:t>放射科）</w:t>
            </w:r>
          </w:p>
        </w:tc>
      </w:tr>
      <w:tr w14:paraId="35F3E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7"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B8E28">
            <w:pPr>
              <w:keepNext w:val="0"/>
              <w:keepLines w:val="0"/>
              <w:widowControl/>
              <w:suppressLineNumbers w:val="0"/>
              <w:jc w:val="center"/>
              <w:textAlignment w:val="center"/>
              <w:rPr>
                <w:rFonts w:hint="default" w:ascii="仿宋" w:hAnsi="仿宋" w:eastAsia="仿宋" w:cs="仿宋"/>
                <w:b/>
                <w:bCs/>
                <w:i w:val="0"/>
                <w:color w:val="auto"/>
                <w:kern w:val="0"/>
                <w:sz w:val="24"/>
                <w:szCs w:val="24"/>
                <w:u w:val="none"/>
                <w:lang w:val="en-US" w:eastAsia="zh-CN" w:bidi="ar"/>
              </w:rPr>
            </w:pPr>
            <w:r>
              <w:rPr>
                <w:rFonts w:hint="eastAsia" w:ascii="仿宋" w:hAnsi="仿宋" w:eastAsia="仿宋" w:cs="仿宋"/>
                <w:b/>
                <w:bCs/>
                <w:i w:val="0"/>
                <w:color w:val="auto"/>
                <w:kern w:val="0"/>
                <w:sz w:val="24"/>
                <w:szCs w:val="24"/>
                <w:u w:val="none"/>
                <w:lang w:val="en-US" w:eastAsia="zh-CN" w:bidi="ar"/>
              </w:rPr>
              <w:t>3</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FB713">
            <w:pPr>
              <w:keepNext w:val="0"/>
              <w:keepLines w:val="0"/>
              <w:widowControl/>
              <w:suppressLineNumbers w:val="0"/>
              <w:jc w:val="center"/>
              <w:textAlignment w:val="center"/>
              <w:rPr>
                <w:rFonts w:hint="default"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超声骨密度筛查仪</w:t>
            </w:r>
          </w:p>
        </w:tc>
        <w:tc>
          <w:tcPr>
            <w:tcW w:w="10179" w:type="dxa"/>
            <w:tcBorders>
              <w:top w:val="single" w:color="000000" w:sz="4" w:space="0"/>
              <w:left w:val="single" w:color="000000" w:sz="4" w:space="0"/>
              <w:bottom w:val="single" w:color="000000" w:sz="4" w:space="0"/>
              <w:right w:val="single" w:color="000000" w:sz="4" w:space="0"/>
            </w:tcBorders>
            <w:shd w:val="clear" w:color="auto" w:fill="auto"/>
            <w:vAlign w:val="top"/>
          </w:tcPr>
          <w:p w14:paraId="0C999A3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1、主要技术规格</w:t>
            </w:r>
          </w:p>
          <w:p w14:paraId="10E7AFA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★1.1探头工作频率:核心频率1.25MHz，偏差≤±15%；（需附国家食药监部门认可机构的检测证明）</w:t>
            </w:r>
          </w:p>
          <w:p w14:paraId="0A68DCD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1.2探头组成:完全自主研发四晶体超声探头；</w:t>
            </w:r>
          </w:p>
          <w:p w14:paraId="318C833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1.3收发模式:轴向超声波传导技术，双晶体发射双晶体接收，自动消除软组织干扰，确保数据的高准确度、高重复性；</w:t>
            </w:r>
          </w:p>
          <w:p w14:paraId="4B6C377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1.4检测部位:桡骨、胫骨；</w:t>
            </w:r>
          </w:p>
          <w:p w14:paraId="7A15542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1.5测量参数:SOS值、T值、Z值、相对骨折风险、骨强度指数、骨质疏松预计发生年龄、身高预测、骨骼生理年龄；</w:t>
            </w:r>
          </w:p>
          <w:p w14:paraId="04B92C7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★1.6 Z值趋势图、 T值趋势图（需附国家食药监部门认可机构的检测证明）；</w:t>
            </w:r>
          </w:p>
          <w:p w14:paraId="21B18B5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★1.7高测量重复性:≤±0.15%；（需附国家食药监部门认可机构的检测证明）；</w:t>
            </w:r>
          </w:p>
          <w:p w14:paraId="46946CD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★1.8支持探头类型：LM、LU、LR；（需附国家食药监部门认可机构的检测证明）；</w:t>
            </w:r>
          </w:p>
          <w:p w14:paraId="165A0E0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★1.9声速显示范围:2200m/s～4800m/s；（需附国家食药监部门认可机构的检测证明）；</w:t>
            </w:r>
          </w:p>
          <w:p w14:paraId="2A8D7D4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1.10在黄铜、有机玻璃双重校准下误差≤±50m/s；</w:t>
            </w:r>
          </w:p>
          <w:p w14:paraId="728F6FE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1.11 快速、高精度两种测量模式；</w:t>
            </w:r>
          </w:p>
          <w:p w14:paraId="3AFE879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1.12单点检测速度:≤0.4s；</w:t>
            </w:r>
          </w:p>
          <w:p w14:paraId="3C7DF1F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1.13单次测量时间≤10秒。</w:t>
            </w:r>
          </w:p>
          <w:p w14:paraId="3EC68ED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1.14主机重量:≤4.4kg；</w:t>
            </w:r>
          </w:p>
          <w:p w14:paraId="2EE133B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1.15操作平台：安卓触摸屏操控；</w:t>
            </w:r>
          </w:p>
          <w:p w14:paraId="320AFE8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2、产品功能</w:t>
            </w:r>
          </w:p>
          <w:p w14:paraId="2D48A01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★2.1探头导航:实时可视探头与皮肤接触状态、探头与骨骼平面夹角，角度显示偏转精度0.01°；</w:t>
            </w:r>
          </w:p>
          <w:p w14:paraId="0753ECC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2.2 实时显示骨质声速值、测量次数、测量时间，直观易懂；</w:t>
            </w:r>
          </w:p>
          <w:p w14:paraId="2163783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2.3 联网功能：</w:t>
            </w:r>
          </w:p>
          <w:p w14:paraId="062D499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2.3.1 数据联网方式： 支持有线、WIFI、4G模块（可选）联网；</w:t>
            </w:r>
          </w:p>
          <w:p w14:paraId="606761B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2.3.2 支持DB（SQL Server、Oracle、MySql、Postgre SQL）、Http、WebService数据接口，将检测数据传输至医院网络系统；</w:t>
            </w:r>
          </w:p>
          <w:p w14:paraId="1404253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★2.4视频播放：儿童检查时播放动画片。动画片内容可更换、增减；</w:t>
            </w:r>
          </w:p>
          <w:p w14:paraId="6540E34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2.5显示患者详细信息资料并可编辑；</w:t>
            </w:r>
          </w:p>
          <w:p w14:paraId="51D5499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2.6显示历史测量结果；</w:t>
            </w:r>
          </w:p>
          <w:p w14:paraId="0E3D230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2.7多外置接口开放：可外接扫码枪（选配）、身份证读卡器（选配），实现病人信息快速录入；</w:t>
            </w:r>
          </w:p>
          <w:p w14:paraId="3CBBF68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2.8病案管理功能：可对病例进行保存、显示、检索、编辑、删除、追加、导出等一系列操作管理；</w:t>
            </w:r>
          </w:p>
          <w:p w14:paraId="06A60E2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2.9 提供A4、16K、B5等多种尺寸报告单；</w:t>
            </w:r>
          </w:p>
          <w:p w14:paraId="6D2BD6C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2.10 自动生成报告单；</w:t>
            </w:r>
          </w:p>
          <w:p w14:paraId="762254B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2.11 支持保存报告单为PNG、JPG、BMP及PDF等格式；</w:t>
            </w:r>
          </w:p>
          <w:p w14:paraId="75FE6BA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2.12 便携式校验模块（带温度指示条）：用于检测前设备的校验，确保检测数据准确性；</w:t>
            </w:r>
          </w:p>
          <w:p w14:paraId="16740D4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★2.13云服务功能（可选）</w:t>
            </w:r>
          </w:p>
          <w:p w14:paraId="3BF84E3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2.13.1检测结果直接传输至受检者微信；</w:t>
            </w:r>
          </w:p>
          <w:p w14:paraId="1AAC3CC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2.13.2受检者多次检测结果统计、分析；</w:t>
            </w:r>
          </w:p>
          <w:p w14:paraId="751A8BE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★2.14报告单自定义:可重新编辑报告单字段，针对检测结果，检测图表，检测意见或者医生意见等字段，可随意进行缩放，拖动，添加或删除等操作，满足更多客户需求；</w:t>
            </w:r>
          </w:p>
          <w:p w14:paraId="13C375C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2.15骨密度主机内置探头装置:防止探头磕碰，增加探头使用时间，保护探头寿命；</w:t>
            </w:r>
          </w:p>
          <w:p w14:paraId="76B5825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2.16适合中国人标准的数据库，婴幼儿（0-5岁）数据库，青少年（5-20岁）数据库，成人（20-90岁）数据库；</w:t>
            </w:r>
          </w:p>
          <w:p w14:paraId="4153CE8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★2.17 参与国家质量监督检验检疫总局【JJF 1649—2017超声骨密度仪校准规范】的制定；</w:t>
            </w:r>
          </w:p>
          <w:p w14:paraId="1677518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2.18 探头自动休眠，有效延长探头使用寿命；</w:t>
            </w:r>
          </w:p>
          <w:p w14:paraId="38E6966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3、探头配置：</w:t>
            </w:r>
          </w:p>
          <w:p w14:paraId="1CD46B0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★3.1 标配：LM探头1个；可选配：LU探头、LR探头；</w:t>
            </w:r>
          </w:p>
          <w:p w14:paraId="3A66094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B42F7">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3FE98">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CC1E3">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24445</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E1129">
            <w:pPr>
              <w:widowControl/>
              <w:jc w:val="center"/>
              <w:textAlignment w:val="center"/>
              <w:rPr>
                <w:rFonts w:hint="default" w:ascii="仿宋" w:hAnsi="仿宋" w:eastAsia="仿宋" w:cs="仿宋"/>
                <w:color w:val="auto"/>
                <w:kern w:val="2"/>
                <w:sz w:val="24"/>
                <w:szCs w:val="24"/>
                <w:lang w:val="en-US" w:eastAsia="zh-CN" w:bidi="ar-SA"/>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E21DB">
            <w:pPr>
              <w:keepNext w:val="0"/>
              <w:keepLines w:val="0"/>
              <w:widowControl/>
              <w:suppressLineNumbers w:val="0"/>
              <w:jc w:val="center"/>
              <w:textAlignment w:val="center"/>
              <w:rPr>
                <w:rFonts w:hint="eastAsia" w:ascii="仿宋" w:hAnsi="仿宋" w:eastAsia="仿宋" w:cs="仿宋"/>
                <w:i w:val="0"/>
                <w:color w:val="auto"/>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红河县甲寅镇卫生院（</w:t>
            </w:r>
            <w:r>
              <w:rPr>
                <w:rFonts w:hint="eastAsia" w:ascii="仿宋" w:hAnsi="仿宋" w:eastAsia="仿宋" w:cs="仿宋"/>
                <w:i w:val="0"/>
                <w:color w:val="auto"/>
                <w:kern w:val="2"/>
                <w:sz w:val="24"/>
                <w:szCs w:val="24"/>
                <w:u w:val="none"/>
                <w:lang w:val="en-US" w:eastAsia="zh-CN" w:bidi="ar-SA"/>
              </w:rPr>
              <w:t>放射科）</w:t>
            </w:r>
          </w:p>
        </w:tc>
      </w:tr>
      <w:tr w14:paraId="3924C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268"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3E47B">
            <w:pPr>
              <w:keepNext w:val="0"/>
              <w:keepLines w:val="0"/>
              <w:widowControl/>
              <w:suppressLineNumbers w:val="0"/>
              <w:jc w:val="center"/>
              <w:textAlignment w:val="center"/>
              <w:rPr>
                <w:rFonts w:hint="default" w:ascii="仿宋" w:hAnsi="仿宋" w:eastAsia="仿宋" w:cs="仿宋"/>
                <w:b/>
                <w:bCs/>
                <w:i w:val="0"/>
                <w:color w:val="auto"/>
                <w:kern w:val="0"/>
                <w:sz w:val="24"/>
                <w:szCs w:val="24"/>
                <w:u w:val="none"/>
                <w:lang w:val="en-US" w:eastAsia="zh-CN" w:bidi="ar"/>
              </w:rPr>
            </w:pPr>
            <w:r>
              <w:rPr>
                <w:rFonts w:hint="eastAsia" w:ascii="仿宋" w:hAnsi="仿宋" w:eastAsia="仿宋" w:cs="仿宋"/>
                <w:b/>
                <w:bCs/>
                <w:i w:val="0"/>
                <w:color w:val="auto"/>
                <w:kern w:val="0"/>
                <w:sz w:val="24"/>
                <w:szCs w:val="24"/>
                <w:u w:val="none"/>
                <w:lang w:val="en-US" w:eastAsia="zh-CN" w:bidi="ar"/>
              </w:rPr>
              <w:t>4</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FDFF6">
            <w:pPr>
              <w:keepNext w:val="0"/>
              <w:keepLines w:val="0"/>
              <w:widowControl/>
              <w:suppressLineNumbers w:val="0"/>
              <w:jc w:val="center"/>
              <w:textAlignment w:val="center"/>
              <w:rPr>
                <w:rFonts w:hint="default" w:ascii="仿宋" w:hAnsi="仿宋" w:eastAsia="仿宋" w:cs="仿宋"/>
                <w:b/>
                <w:bCs/>
                <w:color w:val="0000FF"/>
                <w:kern w:val="2"/>
                <w:sz w:val="24"/>
                <w:szCs w:val="24"/>
                <w:lang w:val="en-US" w:eastAsia="zh-CN" w:bidi="ar-SA"/>
              </w:rPr>
            </w:pPr>
            <w:r>
              <w:rPr>
                <w:rFonts w:hint="eastAsia" w:ascii="仿宋" w:hAnsi="仿宋" w:eastAsia="仿宋" w:cs="仿宋"/>
                <w:b/>
                <w:bCs/>
                <w:color w:val="auto"/>
                <w:kern w:val="2"/>
                <w:sz w:val="24"/>
                <w:szCs w:val="24"/>
                <w:lang w:val="en-US" w:eastAsia="zh-CN" w:bidi="ar-SA"/>
              </w:rPr>
              <w:t>便携式全自动多功能检测仪</w:t>
            </w:r>
          </w:p>
        </w:tc>
        <w:tc>
          <w:tcPr>
            <w:tcW w:w="10179" w:type="dxa"/>
            <w:tcBorders>
              <w:top w:val="single" w:color="000000" w:sz="4" w:space="0"/>
              <w:left w:val="single" w:color="000000" w:sz="4" w:space="0"/>
              <w:bottom w:val="single" w:color="000000" w:sz="4" w:space="0"/>
              <w:right w:val="single" w:color="000000" w:sz="4" w:space="0"/>
            </w:tcBorders>
            <w:shd w:val="clear" w:color="auto" w:fill="auto"/>
            <w:vAlign w:val="top"/>
          </w:tcPr>
          <w:p w14:paraId="61176F33">
            <w:pPr>
              <w:numPr>
                <w:ilvl w:val="0"/>
                <w:numId w:val="0"/>
              </w:numPr>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1、</w:t>
            </w:r>
            <w:r>
              <w:rPr>
                <w:rFonts w:hint="eastAsia" w:ascii="仿宋" w:hAnsi="仿宋" w:eastAsia="仿宋" w:cs="仿宋"/>
                <w:b w:val="0"/>
                <w:bCs w:val="0"/>
                <w:color w:val="000000"/>
                <w:sz w:val="24"/>
                <w:szCs w:val="24"/>
                <w:lang w:eastAsia="zh-CN"/>
              </w:rPr>
              <w:t>语言：简体中文；</w:t>
            </w:r>
          </w:p>
          <w:p w14:paraId="3484E483">
            <w:pPr>
              <w:numPr>
                <w:ilvl w:val="0"/>
                <w:numId w:val="0"/>
              </w:numPr>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2、</w:t>
            </w:r>
            <w:r>
              <w:rPr>
                <w:rFonts w:hint="eastAsia" w:ascii="仿宋" w:hAnsi="仿宋" w:eastAsia="仿宋" w:cs="仿宋"/>
                <w:b w:val="0"/>
                <w:bCs w:val="0"/>
                <w:color w:val="000000"/>
                <w:sz w:val="24"/>
                <w:szCs w:val="24"/>
                <w:lang w:eastAsia="zh-CN"/>
              </w:rPr>
              <w:t>显示方式：10.4寸触摸屏，1024*768像素；</w:t>
            </w:r>
          </w:p>
          <w:p w14:paraId="3E2DD79D">
            <w:pPr>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3、</w:t>
            </w:r>
            <w:r>
              <w:rPr>
                <w:rFonts w:hint="eastAsia" w:ascii="仿宋" w:hAnsi="仿宋" w:eastAsia="仿宋" w:cs="仿宋"/>
                <w:b w:val="0"/>
                <w:bCs w:val="0"/>
                <w:color w:val="000000"/>
                <w:sz w:val="24"/>
                <w:szCs w:val="24"/>
                <w:lang w:eastAsia="zh-CN"/>
              </w:rPr>
              <w:t xml:space="preserve">通信接口：2个USB，1个LAN网口，1个RS232； </w:t>
            </w:r>
          </w:p>
          <w:p w14:paraId="22A86FA3">
            <w:pPr>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4、</w:t>
            </w:r>
            <w:r>
              <w:rPr>
                <w:rFonts w:hint="eastAsia" w:ascii="仿宋" w:hAnsi="仿宋" w:eastAsia="仿宋" w:cs="仿宋"/>
                <w:b w:val="0"/>
                <w:bCs w:val="0"/>
                <w:color w:val="000000"/>
                <w:sz w:val="24"/>
                <w:szCs w:val="24"/>
                <w:lang w:eastAsia="zh-CN"/>
              </w:rPr>
              <w:t>WIFI：执行802.11a/b/g/n/ac 标准；</w:t>
            </w:r>
          </w:p>
          <w:p w14:paraId="7A990CEE">
            <w:pPr>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5、</w:t>
            </w:r>
            <w:r>
              <w:rPr>
                <w:rFonts w:hint="eastAsia" w:ascii="仿宋" w:hAnsi="仿宋" w:eastAsia="仿宋" w:cs="仿宋"/>
                <w:b w:val="0"/>
                <w:bCs w:val="0"/>
                <w:color w:val="000000"/>
                <w:sz w:val="24"/>
                <w:szCs w:val="24"/>
                <w:lang w:eastAsia="zh-CN"/>
              </w:rPr>
              <w:t>蓝牙：双模，版本5.0；</w:t>
            </w:r>
          </w:p>
          <w:p w14:paraId="202C2787">
            <w:pPr>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6</w:t>
            </w:r>
            <w:r>
              <w:rPr>
                <w:rFonts w:hint="eastAsia" w:ascii="仿宋" w:hAnsi="仿宋" w:eastAsia="仿宋" w:cs="仿宋"/>
                <w:b w:val="0"/>
                <w:bCs w:val="0"/>
                <w:color w:val="000000"/>
                <w:sz w:val="24"/>
                <w:szCs w:val="24"/>
                <w:lang w:eastAsia="zh-CN"/>
              </w:rPr>
              <w:t>、4G：支持TDD-LTE频段，遵循LTE Gate4 4G通信协议；</w:t>
            </w:r>
          </w:p>
          <w:p w14:paraId="60284B24">
            <w:pPr>
              <w:numPr>
                <w:ilvl w:val="0"/>
                <w:numId w:val="0"/>
              </w:numPr>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7、</w:t>
            </w:r>
            <w:r>
              <w:rPr>
                <w:rFonts w:hint="eastAsia" w:ascii="仿宋" w:hAnsi="仿宋" w:eastAsia="仿宋" w:cs="仿宋"/>
                <w:b w:val="0"/>
                <w:bCs w:val="0"/>
                <w:color w:val="000000"/>
                <w:sz w:val="24"/>
                <w:szCs w:val="24"/>
                <w:lang w:eastAsia="zh-CN"/>
              </w:rPr>
              <w:t>仪器输入：单台仪器输入：~220 V，50 Hz，1.2A；</w:t>
            </w:r>
          </w:p>
          <w:p w14:paraId="05786AB4">
            <w:pPr>
              <w:numPr>
                <w:ilvl w:val="0"/>
                <w:numId w:val="0"/>
              </w:numPr>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8、</w:t>
            </w:r>
            <w:r>
              <w:rPr>
                <w:rFonts w:hint="eastAsia" w:ascii="仿宋" w:hAnsi="仿宋" w:eastAsia="仿宋" w:cs="仿宋"/>
                <w:b w:val="0"/>
                <w:bCs w:val="0"/>
                <w:color w:val="000000"/>
                <w:sz w:val="24"/>
                <w:szCs w:val="24"/>
                <w:lang w:eastAsia="zh-CN"/>
              </w:rPr>
              <w:t>仪器外形尺寸：445.0mm×293.0mm×308.6mm（长x宽x高）；</w:t>
            </w:r>
          </w:p>
          <w:p w14:paraId="760EFEEB">
            <w:pPr>
              <w:numPr>
                <w:ilvl w:val="0"/>
                <w:numId w:val="0"/>
              </w:numPr>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9</w:t>
            </w:r>
            <w:r>
              <w:rPr>
                <w:rFonts w:hint="eastAsia" w:ascii="仿宋" w:hAnsi="仿宋" w:eastAsia="仿宋" w:cs="仿宋"/>
                <w:b w:val="0"/>
                <w:bCs w:val="0"/>
                <w:color w:val="000000"/>
                <w:sz w:val="24"/>
                <w:szCs w:val="24"/>
                <w:lang w:eastAsia="zh-CN"/>
              </w:rPr>
              <w:t>、仪器净重：单台检测仪净重：&lt;15kg；</w:t>
            </w:r>
          </w:p>
          <w:p w14:paraId="437395BE">
            <w:pPr>
              <w:numPr>
                <w:ilvl w:val="0"/>
                <w:numId w:val="0"/>
              </w:numPr>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10</w:t>
            </w:r>
            <w:r>
              <w:rPr>
                <w:rFonts w:hint="eastAsia" w:ascii="仿宋" w:hAnsi="仿宋" w:eastAsia="仿宋" w:cs="仿宋"/>
                <w:b w:val="0"/>
                <w:bCs w:val="0"/>
                <w:color w:val="000000"/>
                <w:sz w:val="24"/>
                <w:szCs w:val="24"/>
                <w:lang w:eastAsia="zh-CN"/>
              </w:rPr>
              <w:t>、打印机：内置热敏打印机；</w:t>
            </w:r>
          </w:p>
          <w:p w14:paraId="0FEDABF9">
            <w:pPr>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11、</w:t>
            </w:r>
            <w:r>
              <w:rPr>
                <w:rFonts w:hint="eastAsia" w:ascii="仿宋" w:hAnsi="仿宋" w:eastAsia="仿宋" w:cs="仿宋"/>
                <w:b w:val="0"/>
                <w:bCs w:val="0"/>
                <w:color w:val="000000"/>
                <w:sz w:val="24"/>
                <w:szCs w:val="24"/>
                <w:lang w:eastAsia="zh-CN"/>
              </w:rPr>
              <w:t>检测系统：透射系统；</w:t>
            </w:r>
          </w:p>
          <w:p w14:paraId="64CEDBA8">
            <w:pPr>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12、</w:t>
            </w:r>
            <w:r>
              <w:rPr>
                <w:rFonts w:hint="eastAsia" w:ascii="仿宋" w:hAnsi="仿宋" w:eastAsia="仿宋" w:cs="仿宋"/>
                <w:b w:val="0"/>
                <w:bCs w:val="0"/>
                <w:color w:val="000000"/>
                <w:sz w:val="24"/>
                <w:szCs w:val="24"/>
                <w:lang w:eastAsia="zh-CN"/>
              </w:rPr>
              <w:t>检测光波长：340nm，405nm，505nm，546nm，578nm，630nm，660nm，700nm等；</w:t>
            </w:r>
          </w:p>
          <w:p w14:paraId="75A83BCC">
            <w:pPr>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13、</w:t>
            </w:r>
            <w:r>
              <w:rPr>
                <w:rFonts w:hint="eastAsia" w:ascii="仿宋" w:hAnsi="仿宋" w:eastAsia="仿宋" w:cs="仿宋"/>
                <w:b w:val="0"/>
                <w:bCs w:val="0"/>
                <w:color w:val="000000"/>
                <w:sz w:val="24"/>
                <w:szCs w:val="24"/>
                <w:lang w:eastAsia="zh-CN"/>
              </w:rPr>
              <w:t>测量温度：37℃±0.5℃；</w:t>
            </w:r>
          </w:p>
          <w:p w14:paraId="2EB44D74">
            <w:pPr>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14、</w:t>
            </w:r>
            <w:r>
              <w:rPr>
                <w:rFonts w:hint="eastAsia" w:ascii="仿宋" w:hAnsi="仿宋" w:eastAsia="仿宋" w:cs="仿宋"/>
                <w:b w:val="0"/>
                <w:bCs w:val="0"/>
                <w:color w:val="000000"/>
                <w:sz w:val="24"/>
                <w:szCs w:val="24"/>
                <w:lang w:eastAsia="zh-CN"/>
              </w:rPr>
              <w:t>单个样本检测时间：≤15min；</w:t>
            </w:r>
          </w:p>
          <w:p w14:paraId="57F54064">
            <w:pPr>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15、</w:t>
            </w:r>
            <w:r>
              <w:rPr>
                <w:rFonts w:hint="eastAsia" w:ascii="仿宋" w:hAnsi="仿宋" w:eastAsia="仿宋" w:cs="仿宋"/>
                <w:b w:val="0"/>
                <w:bCs w:val="0"/>
                <w:color w:val="000000"/>
                <w:sz w:val="24"/>
                <w:szCs w:val="24"/>
                <w:lang w:eastAsia="zh-CN"/>
              </w:rPr>
              <w:t>数据存储量检测结果80000组，质控结果10000组；</w:t>
            </w:r>
          </w:p>
          <w:p w14:paraId="51609954">
            <w:pPr>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16、</w:t>
            </w:r>
            <w:r>
              <w:rPr>
                <w:rFonts w:hint="eastAsia" w:ascii="仿宋" w:hAnsi="仿宋" w:eastAsia="仿宋" w:cs="仿宋"/>
                <w:b w:val="0"/>
                <w:bCs w:val="0"/>
                <w:color w:val="000000"/>
                <w:sz w:val="24"/>
                <w:szCs w:val="24"/>
                <w:lang w:eastAsia="zh-CN"/>
              </w:rPr>
              <w:t>噪声：≤65 dBA；</w:t>
            </w:r>
          </w:p>
          <w:p w14:paraId="7C8C8C4B">
            <w:pPr>
              <w:jc w:val="both"/>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val="en-US" w:eastAsia="zh-CN"/>
              </w:rPr>
              <w:t>17、</w:t>
            </w:r>
            <w:r>
              <w:rPr>
                <w:rFonts w:hint="eastAsia" w:ascii="仿宋" w:hAnsi="仿宋" w:eastAsia="仿宋" w:cs="仿宋"/>
                <w:b w:val="0"/>
                <w:bCs w:val="0"/>
                <w:color w:val="000000"/>
                <w:sz w:val="24"/>
                <w:szCs w:val="24"/>
                <w:lang w:eastAsia="zh-CN"/>
              </w:rPr>
              <w:t>仪器使用期限：10年；</w:t>
            </w:r>
          </w:p>
          <w:p w14:paraId="5260296E">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18、使用液相试剂，准确性好；</w:t>
            </w:r>
          </w:p>
          <w:p w14:paraId="2E11FFDB">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19、自动定标、故障率低，对操作人员的要求相对不高；</w:t>
            </w:r>
          </w:p>
          <w:p w14:paraId="534D16D6">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20、一次性TIP头，无需去离子水、清洗液等其他耗材；</w:t>
            </w:r>
          </w:p>
          <w:p w14:paraId="19A05F7B">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21、双通道快速响应，预热时间短，适合急诊标本处理；</w:t>
            </w:r>
          </w:p>
          <w:p w14:paraId="6FE897EA">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22、体积小巧，不占空间，便携性好；</w:t>
            </w:r>
          </w:p>
          <w:p w14:paraId="1B9D8603">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23、预充单人份试剂卡设计，避免浪费，成本可控；</w:t>
            </w:r>
          </w:p>
          <w:p w14:paraId="33AA764A">
            <w:pPr>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24、智慧互联通讯，方便医联体打通上下信息渠道。</w:t>
            </w:r>
          </w:p>
          <w:p w14:paraId="0B119D81">
            <w:pPr>
              <w:pStyle w:val="3"/>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sz w:val="24"/>
                <w:szCs w:val="24"/>
              </w:rPr>
            </w:pPr>
            <w:bookmarkStart w:id="0" w:name="_Toc20236367"/>
          </w:p>
          <w:p w14:paraId="41B0D377">
            <w:pPr>
              <w:pStyle w:val="3"/>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sz w:val="24"/>
                <w:szCs w:val="24"/>
              </w:rPr>
            </w:pPr>
            <w:r>
              <w:rPr>
                <w:rFonts w:hint="eastAsia" w:ascii="仿宋" w:hAnsi="仿宋" w:eastAsia="仿宋" w:cs="仿宋"/>
                <w:sz w:val="24"/>
                <w:szCs w:val="24"/>
              </w:rPr>
              <w:t>检测项目</w:t>
            </w:r>
            <w:bookmarkEnd w:id="0"/>
            <w:r>
              <w:rPr>
                <w:rFonts w:hint="eastAsia" w:ascii="仿宋" w:hAnsi="仿宋" w:eastAsia="仿宋" w:cs="仿宋"/>
                <w:sz w:val="24"/>
                <w:szCs w:val="24"/>
                <w:lang w:val="en-US" w:eastAsia="zh-CN"/>
              </w:rPr>
              <w:t>和检测时间要求：</w:t>
            </w:r>
            <w:r>
              <w:rPr>
                <w:rFonts w:hint="eastAsia" w:ascii="仿宋" w:hAnsi="仿宋" w:eastAsia="仿宋" w:cs="仿宋"/>
                <w:sz w:val="24"/>
                <w:szCs w:val="24"/>
              </w:rPr>
              <w:t xml:space="preserve">  </w:t>
            </w:r>
          </w:p>
          <w:tbl>
            <w:tblPr>
              <w:tblStyle w:val="4"/>
              <w:tblW w:w="95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0"/>
              <w:gridCol w:w="4340"/>
              <w:gridCol w:w="1873"/>
              <w:gridCol w:w="1822"/>
            </w:tblGrid>
            <w:tr w14:paraId="6AD5F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shd w:val="clear" w:color="auto" w:fill="D8D8D8" w:themeFill="background1" w:themeFillShade="D9"/>
                  <w:vAlign w:val="center"/>
                </w:tcPr>
                <w:p w14:paraId="6E6C5914">
                  <w:pPr>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kern w:val="0"/>
                      <w:sz w:val="24"/>
                      <w:szCs w:val="24"/>
                    </w:rPr>
                  </w:pPr>
                  <w:r>
                    <w:rPr>
                      <w:rFonts w:hint="eastAsia" w:ascii="仿宋" w:hAnsi="仿宋" w:eastAsia="仿宋" w:cs="仿宋"/>
                      <w:b/>
                      <w:bCs/>
                      <w:kern w:val="0"/>
                      <w:sz w:val="24"/>
                      <w:szCs w:val="24"/>
                    </w:rPr>
                    <w:t>检测套餐</w:t>
                  </w:r>
                </w:p>
              </w:tc>
              <w:tc>
                <w:tcPr>
                  <w:tcW w:w="4340" w:type="dxa"/>
                  <w:shd w:val="clear" w:color="auto" w:fill="D8D8D8" w:themeFill="background1" w:themeFillShade="D9"/>
                  <w:vAlign w:val="center"/>
                </w:tcPr>
                <w:p w14:paraId="621EC18E">
                  <w:pPr>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kern w:val="0"/>
                      <w:sz w:val="24"/>
                      <w:szCs w:val="24"/>
                    </w:rPr>
                  </w:pPr>
                  <w:r>
                    <w:rPr>
                      <w:rFonts w:hint="eastAsia" w:ascii="仿宋" w:hAnsi="仿宋" w:eastAsia="仿宋" w:cs="仿宋"/>
                      <w:b/>
                      <w:bCs/>
                      <w:kern w:val="0"/>
                      <w:sz w:val="24"/>
                      <w:szCs w:val="24"/>
                    </w:rPr>
                    <w:t>产品名称</w:t>
                  </w:r>
                </w:p>
              </w:tc>
              <w:tc>
                <w:tcPr>
                  <w:tcW w:w="1873" w:type="dxa"/>
                  <w:shd w:val="clear" w:color="auto" w:fill="D8D8D8" w:themeFill="background1" w:themeFillShade="D9"/>
                  <w:vAlign w:val="center"/>
                </w:tcPr>
                <w:p w14:paraId="2FBA9A1D">
                  <w:pPr>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kern w:val="0"/>
                      <w:sz w:val="24"/>
                      <w:szCs w:val="24"/>
                    </w:rPr>
                  </w:pPr>
                  <w:r>
                    <w:rPr>
                      <w:rFonts w:hint="eastAsia" w:ascii="仿宋" w:hAnsi="仿宋" w:eastAsia="仿宋" w:cs="仿宋"/>
                      <w:b/>
                      <w:bCs/>
                      <w:kern w:val="0"/>
                      <w:sz w:val="24"/>
                      <w:szCs w:val="24"/>
                    </w:rPr>
                    <w:t>检测项目缩写</w:t>
                  </w:r>
                </w:p>
              </w:tc>
              <w:tc>
                <w:tcPr>
                  <w:tcW w:w="1822" w:type="dxa"/>
                  <w:shd w:val="clear" w:color="auto" w:fill="D8D8D8" w:themeFill="background1" w:themeFillShade="D9"/>
                  <w:vAlign w:val="center"/>
                </w:tcPr>
                <w:p w14:paraId="7135451E">
                  <w:pPr>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kern w:val="0"/>
                      <w:sz w:val="24"/>
                      <w:szCs w:val="24"/>
                    </w:rPr>
                  </w:pPr>
                  <w:r>
                    <w:rPr>
                      <w:rFonts w:hint="eastAsia" w:ascii="仿宋" w:hAnsi="仿宋" w:eastAsia="仿宋" w:cs="仿宋"/>
                      <w:b/>
                      <w:bCs/>
                      <w:kern w:val="0"/>
                      <w:sz w:val="24"/>
                      <w:szCs w:val="24"/>
                    </w:rPr>
                    <w:t>样本类型</w:t>
                  </w:r>
                </w:p>
              </w:tc>
            </w:tr>
            <w:tr w14:paraId="79733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vMerge w:val="restart"/>
                  <w:vAlign w:val="center"/>
                </w:tcPr>
                <w:p w14:paraId="73236F75">
                  <w:pPr>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糖尿病检测</w:t>
                  </w:r>
                </w:p>
              </w:tc>
              <w:tc>
                <w:tcPr>
                  <w:tcW w:w="4340" w:type="dxa"/>
                  <w:shd w:val="clear" w:color="auto" w:fill="auto"/>
                  <w:vAlign w:val="center"/>
                </w:tcPr>
                <w:p w14:paraId="58983A28">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葡萄糖/糖化血清白蛋白检测试剂盒(酶法)</w:t>
                  </w:r>
                </w:p>
              </w:tc>
              <w:tc>
                <w:tcPr>
                  <w:tcW w:w="1873" w:type="dxa"/>
                  <w:shd w:val="clear" w:color="auto" w:fill="auto"/>
                  <w:vAlign w:val="center"/>
                </w:tcPr>
                <w:p w14:paraId="7FA5DE48">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Glu、GA</w:t>
                  </w:r>
                </w:p>
              </w:tc>
              <w:tc>
                <w:tcPr>
                  <w:tcW w:w="1822" w:type="dxa"/>
                  <w:shd w:val="clear" w:color="auto" w:fill="auto"/>
                  <w:vAlign w:val="center"/>
                </w:tcPr>
                <w:p w14:paraId="268E6A3D">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血清</w:t>
                  </w:r>
                </w:p>
              </w:tc>
            </w:tr>
            <w:tr w14:paraId="67CE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vMerge w:val="continue"/>
                  <w:vAlign w:val="center"/>
                </w:tcPr>
                <w:p w14:paraId="63B62431">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p>
              </w:tc>
              <w:tc>
                <w:tcPr>
                  <w:tcW w:w="4340" w:type="dxa"/>
                  <w:shd w:val="clear" w:color="auto" w:fill="auto"/>
                  <w:vAlign w:val="center"/>
                </w:tcPr>
                <w:p w14:paraId="2BA63AD2">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1,5-脱水-D-山梨醇检测试剂盒(酶法)</w:t>
                  </w:r>
                </w:p>
              </w:tc>
              <w:tc>
                <w:tcPr>
                  <w:tcW w:w="1873" w:type="dxa"/>
                  <w:shd w:val="clear" w:color="auto" w:fill="auto"/>
                  <w:vAlign w:val="center"/>
                </w:tcPr>
                <w:p w14:paraId="44EBFB52">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1,5-AG</w:t>
                  </w:r>
                </w:p>
              </w:tc>
              <w:tc>
                <w:tcPr>
                  <w:tcW w:w="1822" w:type="dxa"/>
                  <w:shd w:val="clear" w:color="auto" w:fill="auto"/>
                  <w:vAlign w:val="center"/>
                </w:tcPr>
                <w:p w14:paraId="4453187B">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血清</w:t>
                  </w:r>
                </w:p>
              </w:tc>
            </w:tr>
            <w:tr w14:paraId="639E5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vMerge w:val="restart"/>
                  <w:shd w:val="clear" w:color="auto" w:fill="auto"/>
                  <w:vAlign w:val="center"/>
                </w:tcPr>
                <w:p w14:paraId="54BAD60C">
                  <w:pPr>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炎症</w:t>
                  </w:r>
                </w:p>
              </w:tc>
              <w:tc>
                <w:tcPr>
                  <w:tcW w:w="4340" w:type="dxa"/>
                  <w:shd w:val="clear" w:color="auto" w:fill="auto"/>
                  <w:vAlign w:val="center"/>
                </w:tcPr>
                <w:p w14:paraId="4C47563B">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全程C反应蛋白检测试剂盒（胶乳免疫比浊法）</w:t>
                  </w:r>
                </w:p>
              </w:tc>
              <w:tc>
                <w:tcPr>
                  <w:tcW w:w="1873" w:type="dxa"/>
                  <w:shd w:val="clear" w:color="auto" w:fill="auto"/>
                  <w:vAlign w:val="center"/>
                </w:tcPr>
                <w:p w14:paraId="7674F8F8">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全程CRP</w:t>
                  </w:r>
                </w:p>
              </w:tc>
              <w:tc>
                <w:tcPr>
                  <w:tcW w:w="1822" w:type="dxa"/>
                  <w:shd w:val="clear" w:color="auto" w:fill="auto"/>
                  <w:vAlign w:val="center"/>
                </w:tcPr>
                <w:p w14:paraId="561811EC">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全血、血清</w:t>
                  </w:r>
                </w:p>
              </w:tc>
            </w:tr>
            <w:tr w14:paraId="4965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vMerge w:val="continue"/>
                  <w:vAlign w:val="center"/>
                </w:tcPr>
                <w:p w14:paraId="13C3A204">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p>
              </w:tc>
              <w:tc>
                <w:tcPr>
                  <w:tcW w:w="4340" w:type="dxa"/>
                  <w:shd w:val="clear" w:color="auto" w:fill="auto"/>
                  <w:vAlign w:val="center"/>
                </w:tcPr>
                <w:p w14:paraId="0CD4E5E4">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全程C反应蛋白/血清淀粉样蛋白A检测试剂盒（胶乳免疫比浊法）</w:t>
                  </w:r>
                </w:p>
              </w:tc>
              <w:tc>
                <w:tcPr>
                  <w:tcW w:w="1873" w:type="dxa"/>
                  <w:shd w:val="clear" w:color="auto" w:fill="auto"/>
                  <w:vAlign w:val="center"/>
                </w:tcPr>
                <w:p w14:paraId="1080EE65">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全程CRP/SAA</w:t>
                  </w:r>
                </w:p>
              </w:tc>
              <w:tc>
                <w:tcPr>
                  <w:tcW w:w="1822" w:type="dxa"/>
                  <w:shd w:val="clear" w:color="auto" w:fill="auto"/>
                  <w:vAlign w:val="center"/>
                </w:tcPr>
                <w:p w14:paraId="0915E19D">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血清</w:t>
                  </w:r>
                </w:p>
              </w:tc>
            </w:tr>
            <w:tr w14:paraId="1ECDB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vMerge w:val="restart"/>
                  <w:shd w:val="clear" w:color="auto" w:fill="auto"/>
                  <w:vAlign w:val="center"/>
                </w:tcPr>
                <w:p w14:paraId="64A78898">
                  <w:pPr>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肝功能</w:t>
                  </w:r>
                </w:p>
              </w:tc>
              <w:tc>
                <w:tcPr>
                  <w:tcW w:w="4340" w:type="dxa"/>
                  <w:shd w:val="clear" w:color="auto" w:fill="auto"/>
                  <w:vAlign w:val="center"/>
                </w:tcPr>
                <w:p w14:paraId="562638C5">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谷丙转氨酶/谷草转氨酶/总胆红素/白蛋白检测试剂盒</w:t>
                  </w:r>
                </w:p>
                <w:p w14:paraId="5EA07842">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(速率法/终点法)</w:t>
                  </w:r>
                </w:p>
              </w:tc>
              <w:tc>
                <w:tcPr>
                  <w:tcW w:w="1873" w:type="dxa"/>
                  <w:shd w:val="clear" w:color="auto" w:fill="auto"/>
                  <w:vAlign w:val="center"/>
                </w:tcPr>
                <w:p w14:paraId="7CDA4191">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ALT、AST、Tbil、Alb</w:t>
                  </w:r>
                </w:p>
              </w:tc>
              <w:tc>
                <w:tcPr>
                  <w:tcW w:w="1822" w:type="dxa"/>
                  <w:shd w:val="clear" w:color="auto" w:fill="auto"/>
                  <w:vAlign w:val="center"/>
                </w:tcPr>
                <w:p w14:paraId="2FDAC70D">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血清</w:t>
                  </w:r>
                </w:p>
              </w:tc>
            </w:tr>
            <w:tr w14:paraId="10EF7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vMerge w:val="continue"/>
                  <w:vAlign w:val="center"/>
                </w:tcPr>
                <w:p w14:paraId="306609FD">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p>
              </w:tc>
              <w:tc>
                <w:tcPr>
                  <w:tcW w:w="4340" w:type="dxa"/>
                  <w:shd w:val="clear" w:color="auto" w:fill="auto"/>
                  <w:vAlign w:val="center"/>
                </w:tcPr>
                <w:p w14:paraId="1B008884">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直接胆红素/总蛋白/碱性磷酸酶/谷氨酰转移酶检测试剂盒(终点法/速率法)</w:t>
                  </w:r>
                </w:p>
              </w:tc>
              <w:tc>
                <w:tcPr>
                  <w:tcW w:w="1873" w:type="dxa"/>
                  <w:shd w:val="clear" w:color="auto" w:fill="auto"/>
                  <w:vAlign w:val="center"/>
                </w:tcPr>
                <w:p w14:paraId="0700290D">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Dbil、TP、ALP、GGT</w:t>
                  </w:r>
                </w:p>
              </w:tc>
              <w:tc>
                <w:tcPr>
                  <w:tcW w:w="1822" w:type="dxa"/>
                  <w:shd w:val="clear" w:color="auto" w:fill="auto"/>
                  <w:vAlign w:val="center"/>
                </w:tcPr>
                <w:p w14:paraId="6FE75E20">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血清</w:t>
                  </w:r>
                </w:p>
              </w:tc>
            </w:tr>
            <w:tr w14:paraId="01A85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vMerge w:val="restart"/>
                  <w:shd w:val="clear" w:color="auto" w:fill="auto"/>
                  <w:vAlign w:val="center"/>
                </w:tcPr>
                <w:p w14:paraId="71F5810F">
                  <w:pPr>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肾功能</w:t>
                  </w:r>
                </w:p>
              </w:tc>
              <w:tc>
                <w:tcPr>
                  <w:tcW w:w="4340" w:type="dxa"/>
                  <w:shd w:val="clear" w:color="auto" w:fill="auto"/>
                  <w:vAlign w:val="center"/>
                </w:tcPr>
                <w:p w14:paraId="34EBB387">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尿素/肌酐/尿酸检测试剂盒(酶动力法/终点法)</w:t>
                  </w:r>
                </w:p>
              </w:tc>
              <w:tc>
                <w:tcPr>
                  <w:tcW w:w="1873" w:type="dxa"/>
                  <w:shd w:val="clear" w:color="auto" w:fill="auto"/>
                  <w:vAlign w:val="center"/>
                </w:tcPr>
                <w:p w14:paraId="36D356EF">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Urea、Crea、UA</w:t>
                  </w:r>
                </w:p>
              </w:tc>
              <w:tc>
                <w:tcPr>
                  <w:tcW w:w="1822" w:type="dxa"/>
                  <w:shd w:val="clear" w:color="auto" w:fill="auto"/>
                  <w:vAlign w:val="center"/>
                </w:tcPr>
                <w:p w14:paraId="27BA03EE">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血清</w:t>
                  </w:r>
                </w:p>
              </w:tc>
            </w:tr>
            <w:tr w14:paraId="0DCC4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vMerge w:val="continue"/>
                  <w:vAlign w:val="center"/>
                </w:tcPr>
                <w:p w14:paraId="3266683F">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p>
              </w:tc>
              <w:tc>
                <w:tcPr>
                  <w:tcW w:w="4340" w:type="dxa"/>
                  <w:shd w:val="clear" w:color="auto" w:fill="auto"/>
                  <w:vAlign w:val="center"/>
                </w:tcPr>
                <w:p w14:paraId="17D2581C">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β2-微球蛋白/胱抑素C检测试剂盒（胶乳免疫比浊法）</w:t>
                  </w:r>
                </w:p>
              </w:tc>
              <w:tc>
                <w:tcPr>
                  <w:tcW w:w="1873" w:type="dxa"/>
                  <w:shd w:val="clear" w:color="auto" w:fill="auto"/>
                  <w:vAlign w:val="center"/>
                </w:tcPr>
                <w:p w14:paraId="497DC828">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β2-MG、Cys-C</w:t>
                  </w:r>
                </w:p>
              </w:tc>
              <w:tc>
                <w:tcPr>
                  <w:tcW w:w="1822" w:type="dxa"/>
                  <w:shd w:val="clear" w:color="auto" w:fill="auto"/>
                  <w:vAlign w:val="center"/>
                </w:tcPr>
                <w:p w14:paraId="4AFB9BB1">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血清</w:t>
                  </w:r>
                </w:p>
              </w:tc>
            </w:tr>
            <w:tr w14:paraId="0AF0F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shd w:val="clear" w:color="auto" w:fill="auto"/>
                  <w:vAlign w:val="center"/>
                </w:tcPr>
                <w:p w14:paraId="52962664">
                  <w:pPr>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血脂常规套餐</w:t>
                  </w:r>
                </w:p>
              </w:tc>
              <w:tc>
                <w:tcPr>
                  <w:tcW w:w="4340" w:type="dxa"/>
                  <w:shd w:val="clear" w:color="auto" w:fill="auto"/>
                  <w:vAlign w:val="center"/>
                </w:tcPr>
                <w:p w14:paraId="41003203">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血脂四项联检试剂盒（酶法）</w:t>
                  </w:r>
                </w:p>
              </w:tc>
              <w:tc>
                <w:tcPr>
                  <w:tcW w:w="1873" w:type="dxa"/>
                  <w:shd w:val="clear" w:color="auto" w:fill="auto"/>
                  <w:vAlign w:val="center"/>
                </w:tcPr>
                <w:p w14:paraId="320F7A33">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TC、TG、HDL、LDL-C</w:t>
                  </w:r>
                </w:p>
              </w:tc>
              <w:tc>
                <w:tcPr>
                  <w:tcW w:w="1822" w:type="dxa"/>
                  <w:shd w:val="clear" w:color="auto" w:fill="auto"/>
                  <w:vAlign w:val="center"/>
                </w:tcPr>
                <w:p w14:paraId="38E21F01">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血清</w:t>
                  </w:r>
                </w:p>
              </w:tc>
            </w:tr>
            <w:tr w14:paraId="19459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shd w:val="clear" w:color="auto" w:fill="auto"/>
                  <w:vAlign w:val="center"/>
                </w:tcPr>
                <w:p w14:paraId="342FB57F">
                  <w:pPr>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四高筛查</w:t>
                  </w:r>
                </w:p>
              </w:tc>
              <w:tc>
                <w:tcPr>
                  <w:tcW w:w="4340" w:type="dxa"/>
                  <w:shd w:val="clear" w:color="auto" w:fill="auto"/>
                  <w:vAlign w:val="center"/>
                </w:tcPr>
                <w:p w14:paraId="2B01E636">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葡萄糖/同型半胱氨酸/尿酸/低密度脂蛋白胆固醇检测试剂盒（酶法）</w:t>
                  </w:r>
                </w:p>
              </w:tc>
              <w:tc>
                <w:tcPr>
                  <w:tcW w:w="1873" w:type="dxa"/>
                  <w:shd w:val="clear" w:color="auto" w:fill="auto"/>
                  <w:vAlign w:val="center"/>
                </w:tcPr>
                <w:p w14:paraId="516FB109">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Glu、HCY、UA、LDL-C</w:t>
                  </w:r>
                </w:p>
              </w:tc>
              <w:tc>
                <w:tcPr>
                  <w:tcW w:w="1822" w:type="dxa"/>
                  <w:shd w:val="clear" w:color="auto" w:fill="auto"/>
                  <w:vAlign w:val="center"/>
                </w:tcPr>
                <w:p w14:paraId="6704F264">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r>
            <w:tr w14:paraId="4F096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vMerge w:val="restart"/>
                  <w:shd w:val="clear" w:color="auto" w:fill="auto"/>
                  <w:vAlign w:val="center"/>
                </w:tcPr>
                <w:p w14:paraId="1599A2A6">
                  <w:pPr>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心肌酶常规</w:t>
                  </w:r>
                </w:p>
              </w:tc>
              <w:tc>
                <w:tcPr>
                  <w:tcW w:w="4340" w:type="dxa"/>
                  <w:vMerge w:val="restart"/>
                  <w:shd w:val="clear" w:color="auto" w:fill="auto"/>
                  <w:vAlign w:val="center"/>
                </w:tcPr>
                <w:p w14:paraId="52BF1AE7">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心肌酶四项联检试剂盒（速率法）</w:t>
                  </w:r>
                </w:p>
              </w:tc>
              <w:tc>
                <w:tcPr>
                  <w:tcW w:w="1873" w:type="dxa"/>
                  <w:shd w:val="clear" w:color="auto" w:fill="auto"/>
                  <w:vAlign w:val="center"/>
                </w:tcPr>
                <w:p w14:paraId="35AA8CD2">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CK、CK-MB、LDH、α-HBDH</w:t>
                  </w:r>
                </w:p>
              </w:tc>
              <w:tc>
                <w:tcPr>
                  <w:tcW w:w="1822" w:type="dxa"/>
                  <w:vMerge w:val="restart"/>
                  <w:shd w:val="clear" w:color="auto" w:fill="auto"/>
                  <w:vAlign w:val="center"/>
                </w:tcPr>
                <w:p w14:paraId="775DE3E7">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r>
            <w:tr w14:paraId="0916E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vMerge w:val="continue"/>
                  <w:vAlign w:val="center"/>
                </w:tcPr>
                <w:p w14:paraId="59C28F07">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p>
              </w:tc>
              <w:tc>
                <w:tcPr>
                  <w:tcW w:w="4340" w:type="dxa"/>
                  <w:vMerge w:val="continue"/>
                  <w:vAlign w:val="center"/>
                </w:tcPr>
                <w:p w14:paraId="69E692EC">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p>
              </w:tc>
              <w:tc>
                <w:tcPr>
                  <w:tcW w:w="1873" w:type="dxa"/>
                  <w:shd w:val="clear" w:color="auto" w:fill="auto"/>
                  <w:vAlign w:val="center"/>
                </w:tcPr>
                <w:p w14:paraId="52CE06EB">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肌酸激酶、肌酸激酶同工酶、乳酸脱氢酶、α-羟丁酸脱氢酶</w:t>
                  </w:r>
                </w:p>
              </w:tc>
              <w:tc>
                <w:tcPr>
                  <w:tcW w:w="1822" w:type="dxa"/>
                  <w:vMerge w:val="continue"/>
                  <w:vAlign w:val="center"/>
                </w:tcPr>
                <w:p w14:paraId="3C9B04F9">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p>
              </w:tc>
            </w:tr>
            <w:tr w14:paraId="4EB13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shd w:val="clear" w:color="auto" w:fill="auto"/>
                  <w:vAlign w:val="center"/>
                </w:tcPr>
                <w:p w14:paraId="4710693B">
                  <w:pPr>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消化系统筛查</w:t>
                  </w:r>
                </w:p>
              </w:tc>
              <w:tc>
                <w:tcPr>
                  <w:tcW w:w="4340" w:type="dxa"/>
                  <w:shd w:val="clear" w:color="auto" w:fill="auto"/>
                  <w:vAlign w:val="center"/>
                </w:tcPr>
                <w:p w14:paraId="154CB912">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总胆汁酸/胆碱酯酶/α-淀粉酶检测试剂盒(速率法)</w:t>
                  </w:r>
                </w:p>
              </w:tc>
              <w:tc>
                <w:tcPr>
                  <w:tcW w:w="1873" w:type="dxa"/>
                  <w:shd w:val="clear" w:color="auto" w:fill="auto"/>
                  <w:vAlign w:val="center"/>
                </w:tcPr>
                <w:p w14:paraId="1B997200">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BA、CHE、α-AMY</w:t>
                  </w:r>
                </w:p>
              </w:tc>
              <w:tc>
                <w:tcPr>
                  <w:tcW w:w="1822" w:type="dxa"/>
                  <w:shd w:val="clear" w:color="auto" w:fill="auto"/>
                  <w:vAlign w:val="center"/>
                </w:tcPr>
                <w:p w14:paraId="769B5BBF">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r>
            <w:tr w14:paraId="54F91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vMerge w:val="restart"/>
                  <w:shd w:val="clear" w:color="auto" w:fill="auto"/>
                  <w:vAlign w:val="center"/>
                </w:tcPr>
                <w:p w14:paraId="0FA0B103">
                  <w:pPr>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凝血套餐</w:t>
                  </w:r>
                </w:p>
              </w:tc>
              <w:tc>
                <w:tcPr>
                  <w:tcW w:w="4340" w:type="dxa"/>
                  <w:vMerge w:val="restart"/>
                  <w:shd w:val="clear" w:color="auto" w:fill="auto"/>
                  <w:vAlign w:val="center"/>
                </w:tcPr>
                <w:p w14:paraId="3DAB10DC">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凝血四项检测试剂盒（凝固法）</w:t>
                  </w:r>
                </w:p>
              </w:tc>
              <w:tc>
                <w:tcPr>
                  <w:tcW w:w="1873" w:type="dxa"/>
                  <w:shd w:val="clear" w:color="auto" w:fill="auto"/>
                  <w:vAlign w:val="center"/>
                </w:tcPr>
                <w:p w14:paraId="553872FA">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PT、APTT、TT、FIB、INR</w:t>
                  </w:r>
                </w:p>
              </w:tc>
              <w:tc>
                <w:tcPr>
                  <w:tcW w:w="1822" w:type="dxa"/>
                  <w:vMerge w:val="restart"/>
                  <w:shd w:val="clear" w:color="auto" w:fill="auto"/>
                  <w:vAlign w:val="center"/>
                </w:tcPr>
                <w:p w14:paraId="347AEBEF">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血浆</w:t>
                  </w:r>
                </w:p>
              </w:tc>
            </w:tr>
            <w:tr w14:paraId="68F6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vMerge w:val="continue"/>
                  <w:vAlign w:val="center"/>
                </w:tcPr>
                <w:p w14:paraId="579185F6">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p>
              </w:tc>
              <w:tc>
                <w:tcPr>
                  <w:tcW w:w="4340" w:type="dxa"/>
                  <w:vMerge w:val="continue"/>
                  <w:vAlign w:val="center"/>
                </w:tcPr>
                <w:p w14:paraId="655F3D35">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p>
              </w:tc>
              <w:tc>
                <w:tcPr>
                  <w:tcW w:w="1873" w:type="dxa"/>
                  <w:shd w:val="clear" w:color="auto" w:fill="auto"/>
                  <w:vAlign w:val="center"/>
                </w:tcPr>
                <w:p w14:paraId="691C4150">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凝血酶原时间、活化部分凝血活酶时间、</w:t>
                  </w:r>
                </w:p>
              </w:tc>
              <w:tc>
                <w:tcPr>
                  <w:tcW w:w="1822" w:type="dxa"/>
                  <w:vMerge w:val="continue"/>
                  <w:vAlign w:val="center"/>
                </w:tcPr>
                <w:p w14:paraId="1B5406A3">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p>
              </w:tc>
            </w:tr>
            <w:tr w14:paraId="61F58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vMerge w:val="continue"/>
                  <w:vAlign w:val="center"/>
                </w:tcPr>
                <w:p w14:paraId="0387580B">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p>
              </w:tc>
              <w:tc>
                <w:tcPr>
                  <w:tcW w:w="4340" w:type="dxa"/>
                  <w:vMerge w:val="continue"/>
                  <w:vAlign w:val="center"/>
                </w:tcPr>
                <w:p w14:paraId="794A9E42">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p>
              </w:tc>
              <w:tc>
                <w:tcPr>
                  <w:tcW w:w="1873" w:type="dxa"/>
                  <w:shd w:val="clear" w:color="auto" w:fill="auto"/>
                  <w:vAlign w:val="center"/>
                </w:tcPr>
                <w:p w14:paraId="7B279630">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凝血酶时间、纤维蛋白原、国际标准化比值</w:t>
                  </w:r>
                </w:p>
              </w:tc>
              <w:tc>
                <w:tcPr>
                  <w:tcW w:w="1822" w:type="dxa"/>
                  <w:vMerge w:val="continue"/>
                  <w:vAlign w:val="center"/>
                </w:tcPr>
                <w:p w14:paraId="700F3C70">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p>
              </w:tc>
            </w:tr>
            <w:tr w14:paraId="2CA4D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vMerge w:val="continue"/>
                  <w:vAlign w:val="center"/>
                </w:tcPr>
                <w:p w14:paraId="02048B84">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p>
              </w:tc>
              <w:tc>
                <w:tcPr>
                  <w:tcW w:w="4340" w:type="dxa"/>
                  <w:shd w:val="clear" w:color="auto" w:fill="auto"/>
                  <w:vAlign w:val="center"/>
                </w:tcPr>
                <w:p w14:paraId="1671D7BD">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凝血酶原时间检测试剂盒（凝固法）</w:t>
                  </w:r>
                </w:p>
              </w:tc>
              <w:tc>
                <w:tcPr>
                  <w:tcW w:w="1873" w:type="dxa"/>
                  <w:shd w:val="clear" w:color="auto" w:fill="auto"/>
                  <w:vAlign w:val="center"/>
                </w:tcPr>
                <w:p w14:paraId="0E164817">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PT、INR</w:t>
                  </w:r>
                </w:p>
              </w:tc>
              <w:tc>
                <w:tcPr>
                  <w:tcW w:w="1822" w:type="dxa"/>
                  <w:shd w:val="clear" w:color="auto" w:fill="auto"/>
                  <w:vAlign w:val="center"/>
                </w:tcPr>
                <w:p w14:paraId="66C9F0CE">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血浆</w:t>
                  </w:r>
                </w:p>
              </w:tc>
            </w:tr>
            <w:tr w14:paraId="39802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vMerge w:val="continue"/>
                  <w:vAlign w:val="center"/>
                </w:tcPr>
                <w:p w14:paraId="384D40E3">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p>
              </w:tc>
              <w:tc>
                <w:tcPr>
                  <w:tcW w:w="4340" w:type="dxa"/>
                  <w:shd w:val="clear" w:color="auto" w:fill="auto"/>
                  <w:vAlign w:val="center"/>
                </w:tcPr>
                <w:p w14:paraId="6E3E68D2">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D-二聚体检测试剂盒（胶乳免疫比浊法）</w:t>
                  </w:r>
                </w:p>
              </w:tc>
              <w:tc>
                <w:tcPr>
                  <w:tcW w:w="1873" w:type="dxa"/>
                  <w:shd w:val="clear" w:color="auto" w:fill="auto"/>
                  <w:vAlign w:val="center"/>
                </w:tcPr>
                <w:p w14:paraId="524A859F">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D-Dimer</w:t>
                  </w:r>
                </w:p>
              </w:tc>
              <w:tc>
                <w:tcPr>
                  <w:tcW w:w="1822" w:type="dxa"/>
                  <w:shd w:val="clear" w:color="auto" w:fill="auto"/>
                  <w:vAlign w:val="center"/>
                </w:tcPr>
                <w:p w14:paraId="297E5DBB">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血浆</w:t>
                  </w:r>
                </w:p>
              </w:tc>
            </w:tr>
            <w:tr w14:paraId="09FC6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vAlign w:val="center"/>
                </w:tcPr>
                <w:p w14:paraId="0F01BF7E">
                  <w:pPr>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风湿三项</w:t>
                  </w:r>
                </w:p>
              </w:tc>
              <w:tc>
                <w:tcPr>
                  <w:tcW w:w="4340" w:type="dxa"/>
                  <w:shd w:val="clear" w:color="auto" w:fill="auto"/>
                  <w:vAlign w:val="center"/>
                </w:tcPr>
                <w:p w14:paraId="7A7E00FF">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风湿三项联检试剂盒（胶乳免疫比浊法）</w:t>
                  </w:r>
                </w:p>
              </w:tc>
              <w:tc>
                <w:tcPr>
                  <w:tcW w:w="1873" w:type="dxa"/>
                  <w:shd w:val="clear" w:color="auto" w:fill="auto"/>
                  <w:vAlign w:val="center"/>
                </w:tcPr>
                <w:p w14:paraId="283E703E">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CRP、ASO、RF</w:t>
                  </w:r>
                </w:p>
              </w:tc>
              <w:tc>
                <w:tcPr>
                  <w:tcW w:w="1822" w:type="dxa"/>
                  <w:shd w:val="clear" w:color="auto" w:fill="auto"/>
                  <w:vAlign w:val="center"/>
                </w:tcPr>
                <w:p w14:paraId="2A5FAA2D">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r>
            <w:tr w14:paraId="74564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vAlign w:val="center"/>
                </w:tcPr>
                <w:p w14:paraId="1ECC9420">
                  <w:pPr>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胃功能三项</w:t>
                  </w:r>
                </w:p>
              </w:tc>
              <w:tc>
                <w:tcPr>
                  <w:tcW w:w="4340" w:type="dxa"/>
                  <w:shd w:val="clear" w:color="auto" w:fill="auto"/>
                  <w:vAlign w:val="center"/>
                </w:tcPr>
                <w:p w14:paraId="4C5C0019">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胃蛋白酶原Ⅰ胃蛋白酶原Ⅱ检测试剂盒（胶乳免疫比浊法）</w:t>
                  </w:r>
                </w:p>
              </w:tc>
              <w:tc>
                <w:tcPr>
                  <w:tcW w:w="1873" w:type="dxa"/>
                  <w:shd w:val="clear" w:color="auto" w:fill="auto"/>
                  <w:vAlign w:val="center"/>
                </w:tcPr>
                <w:p w14:paraId="0A87C529">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PGⅠ、PGⅡ、PGR</w:t>
                  </w:r>
                </w:p>
              </w:tc>
              <w:tc>
                <w:tcPr>
                  <w:tcW w:w="1822" w:type="dxa"/>
                  <w:shd w:val="clear" w:color="auto" w:fill="auto"/>
                  <w:vAlign w:val="center"/>
                </w:tcPr>
                <w:p w14:paraId="0FC8BD7E">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r>
            <w:tr w14:paraId="6E504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vAlign w:val="center"/>
                </w:tcPr>
                <w:p w14:paraId="4EFA36BC">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免疫球蛋白三项</w:t>
                  </w:r>
                </w:p>
              </w:tc>
              <w:tc>
                <w:tcPr>
                  <w:tcW w:w="4340" w:type="dxa"/>
                  <w:shd w:val="clear" w:color="auto" w:fill="auto"/>
                  <w:vAlign w:val="center"/>
                </w:tcPr>
                <w:p w14:paraId="5293B630">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免疫球蛋白检测试剂盒（免疫比浊法）</w:t>
                  </w:r>
                </w:p>
              </w:tc>
              <w:tc>
                <w:tcPr>
                  <w:tcW w:w="1873" w:type="dxa"/>
                  <w:shd w:val="clear" w:color="auto" w:fill="auto"/>
                  <w:vAlign w:val="center"/>
                </w:tcPr>
                <w:p w14:paraId="32A1DE76">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IgG、IgA、IgM</w:t>
                  </w:r>
                </w:p>
              </w:tc>
              <w:tc>
                <w:tcPr>
                  <w:tcW w:w="1822" w:type="dxa"/>
                  <w:shd w:val="clear" w:color="auto" w:fill="auto"/>
                  <w:vAlign w:val="center"/>
                </w:tcPr>
                <w:p w14:paraId="7CF79CFD">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r>
            <w:tr w14:paraId="10606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vMerge w:val="restart"/>
                  <w:vAlign w:val="center"/>
                </w:tcPr>
                <w:p w14:paraId="44364387">
                  <w:pPr>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电解质套餐</w:t>
                  </w:r>
                </w:p>
              </w:tc>
              <w:tc>
                <w:tcPr>
                  <w:tcW w:w="4340" w:type="dxa"/>
                  <w:shd w:val="clear" w:color="auto" w:fill="auto"/>
                  <w:vAlign w:val="center"/>
                </w:tcPr>
                <w:p w14:paraId="42E20105">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电解质（K/Na/Cl/Ca）检测试剂盒(速率法/终点法)</w:t>
                  </w:r>
                </w:p>
              </w:tc>
              <w:tc>
                <w:tcPr>
                  <w:tcW w:w="1873" w:type="dxa"/>
                  <w:shd w:val="clear" w:color="auto" w:fill="auto"/>
                  <w:vAlign w:val="center"/>
                </w:tcPr>
                <w:p w14:paraId="4B864A8F">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K、Na、Cl、Ca</w:t>
                  </w:r>
                </w:p>
              </w:tc>
              <w:tc>
                <w:tcPr>
                  <w:tcW w:w="1822" w:type="dxa"/>
                  <w:shd w:val="clear" w:color="auto" w:fill="auto"/>
                  <w:vAlign w:val="center"/>
                </w:tcPr>
                <w:p w14:paraId="334ED163">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r>
            <w:tr w14:paraId="7F1E7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vMerge w:val="continue"/>
                  <w:vAlign w:val="center"/>
                </w:tcPr>
                <w:p w14:paraId="605C81CF">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p>
              </w:tc>
              <w:tc>
                <w:tcPr>
                  <w:tcW w:w="4340" w:type="dxa"/>
                  <w:shd w:val="clear" w:color="auto" w:fill="auto"/>
                  <w:vAlign w:val="center"/>
                </w:tcPr>
                <w:p w14:paraId="24D81EED">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电解质（CO2/Mg/P/Fe）检测试剂盒(速率法/终点法)</w:t>
                  </w:r>
                </w:p>
              </w:tc>
              <w:tc>
                <w:tcPr>
                  <w:tcW w:w="1873" w:type="dxa"/>
                  <w:shd w:val="clear" w:color="auto" w:fill="auto"/>
                  <w:vAlign w:val="center"/>
                </w:tcPr>
                <w:p w14:paraId="2EF61039">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CO2、Mg、P、Fe</w:t>
                  </w:r>
                </w:p>
              </w:tc>
              <w:tc>
                <w:tcPr>
                  <w:tcW w:w="1822" w:type="dxa"/>
                  <w:shd w:val="clear" w:color="auto" w:fill="auto"/>
                  <w:vAlign w:val="center"/>
                </w:tcPr>
                <w:p w14:paraId="2E70B01D">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r>
            <w:tr w14:paraId="67378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vAlign w:val="center"/>
                </w:tcPr>
                <w:p w14:paraId="0D7D535F">
                  <w:pPr>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同型半胱氨酸</w:t>
                  </w:r>
                </w:p>
              </w:tc>
              <w:tc>
                <w:tcPr>
                  <w:tcW w:w="4340" w:type="dxa"/>
                  <w:shd w:val="clear" w:color="auto" w:fill="auto"/>
                  <w:vAlign w:val="center"/>
                </w:tcPr>
                <w:p w14:paraId="4A839728">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同型半胱氨酸（HCY）检测试剂盒（循环酶法）</w:t>
                  </w:r>
                </w:p>
              </w:tc>
              <w:tc>
                <w:tcPr>
                  <w:tcW w:w="1873" w:type="dxa"/>
                  <w:shd w:val="clear" w:color="auto" w:fill="auto"/>
                  <w:vAlign w:val="center"/>
                </w:tcPr>
                <w:p w14:paraId="037450BF">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HCY</w:t>
                  </w:r>
                </w:p>
              </w:tc>
              <w:tc>
                <w:tcPr>
                  <w:tcW w:w="1822" w:type="dxa"/>
                  <w:shd w:val="clear" w:color="auto" w:fill="auto"/>
                  <w:vAlign w:val="center"/>
                </w:tcPr>
                <w:p w14:paraId="2637F78D">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r>
            <w:tr w14:paraId="2A997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vAlign w:val="center"/>
                </w:tcPr>
                <w:p w14:paraId="64B0DEA4">
                  <w:pPr>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脂蛋白相关磷脂酶A2</w:t>
                  </w:r>
                </w:p>
              </w:tc>
              <w:tc>
                <w:tcPr>
                  <w:tcW w:w="4340" w:type="dxa"/>
                  <w:shd w:val="clear" w:color="auto" w:fill="auto"/>
                  <w:vAlign w:val="center"/>
                </w:tcPr>
                <w:p w14:paraId="6E2505A3">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脂蛋白相关磷脂酶A2检测试剂盒（速率法）</w:t>
                  </w:r>
                </w:p>
              </w:tc>
              <w:tc>
                <w:tcPr>
                  <w:tcW w:w="1873" w:type="dxa"/>
                  <w:shd w:val="clear" w:color="auto" w:fill="auto"/>
                  <w:vAlign w:val="center"/>
                </w:tcPr>
                <w:p w14:paraId="7735A79C">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Lp-PLA2</w:t>
                  </w:r>
                </w:p>
              </w:tc>
              <w:tc>
                <w:tcPr>
                  <w:tcW w:w="1822" w:type="dxa"/>
                  <w:shd w:val="clear" w:color="auto" w:fill="auto"/>
                  <w:vAlign w:val="center"/>
                </w:tcPr>
                <w:p w14:paraId="4BF4ED03">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r>
            <w:tr w14:paraId="434AF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vAlign w:val="center"/>
                </w:tcPr>
                <w:p w14:paraId="6E587B76">
                  <w:pPr>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中性粒细胞明胶酶相关脂质运载蛋白</w:t>
                  </w:r>
                </w:p>
              </w:tc>
              <w:tc>
                <w:tcPr>
                  <w:tcW w:w="4340" w:type="dxa"/>
                  <w:shd w:val="clear" w:color="auto" w:fill="auto"/>
                  <w:vAlign w:val="center"/>
                </w:tcPr>
                <w:p w14:paraId="0995526A">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中性粒细胞明胶酶相关脂质运载蛋白检测试剂盒（胶乳免疫比浊法）</w:t>
                  </w:r>
                </w:p>
              </w:tc>
              <w:tc>
                <w:tcPr>
                  <w:tcW w:w="1873" w:type="dxa"/>
                  <w:shd w:val="clear" w:color="auto" w:fill="auto"/>
                  <w:vAlign w:val="center"/>
                </w:tcPr>
                <w:p w14:paraId="1FC77830">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NGAL</w:t>
                  </w:r>
                </w:p>
              </w:tc>
              <w:tc>
                <w:tcPr>
                  <w:tcW w:w="1822" w:type="dxa"/>
                  <w:shd w:val="clear" w:color="auto" w:fill="auto"/>
                  <w:vAlign w:val="center"/>
                </w:tcPr>
                <w:p w14:paraId="076F7DA5">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r>
            <w:tr w14:paraId="412A2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vAlign w:val="center"/>
                </w:tcPr>
                <w:p w14:paraId="4EF07623">
                  <w:pPr>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降钙素原</w:t>
                  </w:r>
                </w:p>
              </w:tc>
              <w:tc>
                <w:tcPr>
                  <w:tcW w:w="4340" w:type="dxa"/>
                  <w:shd w:val="clear" w:color="auto" w:fill="auto"/>
                  <w:vAlign w:val="center"/>
                </w:tcPr>
                <w:p w14:paraId="54AF9617">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降钙素原(PCT)检测试剂盒（胶乳免疫比浊法）</w:t>
                  </w:r>
                </w:p>
              </w:tc>
              <w:tc>
                <w:tcPr>
                  <w:tcW w:w="1873" w:type="dxa"/>
                  <w:shd w:val="clear" w:color="auto" w:fill="auto"/>
                  <w:vAlign w:val="center"/>
                </w:tcPr>
                <w:p w14:paraId="2E229BEA">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PCT</w:t>
                  </w:r>
                </w:p>
              </w:tc>
              <w:tc>
                <w:tcPr>
                  <w:tcW w:w="1822" w:type="dxa"/>
                  <w:shd w:val="clear" w:color="auto" w:fill="auto"/>
                  <w:vAlign w:val="center"/>
                </w:tcPr>
                <w:p w14:paraId="0CB3A3D0">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r>
            <w:tr w14:paraId="3A0F7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520" w:type="dxa"/>
                  <w:vAlign w:val="center"/>
                </w:tcPr>
                <w:p w14:paraId="058127BD">
                  <w:pPr>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心型脂肪酸结合蛋白</w:t>
                  </w:r>
                </w:p>
              </w:tc>
              <w:tc>
                <w:tcPr>
                  <w:tcW w:w="4340" w:type="dxa"/>
                  <w:shd w:val="clear" w:color="auto" w:fill="auto"/>
                  <w:vAlign w:val="center"/>
                </w:tcPr>
                <w:p w14:paraId="495DB239">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心型脂肪酸结合蛋白检测试剂盒（胶乳免疫比浊法）</w:t>
                  </w:r>
                </w:p>
              </w:tc>
              <w:tc>
                <w:tcPr>
                  <w:tcW w:w="1873" w:type="dxa"/>
                  <w:shd w:val="clear" w:color="auto" w:fill="auto"/>
                  <w:vAlign w:val="center"/>
                </w:tcPr>
                <w:p w14:paraId="72C22850">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H-FABP</w:t>
                  </w:r>
                </w:p>
              </w:tc>
              <w:tc>
                <w:tcPr>
                  <w:tcW w:w="1822" w:type="dxa"/>
                  <w:shd w:val="clear" w:color="auto" w:fill="auto"/>
                  <w:vAlign w:val="center"/>
                </w:tcPr>
                <w:p w14:paraId="08C0AEC8">
                  <w:pPr>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r>
          </w:tbl>
          <w:tbl>
            <w:tblPr>
              <w:tblStyle w:val="4"/>
              <w:tblpPr w:leftFromText="180" w:rightFromText="180" w:vertAnchor="text" w:horzAnchor="page" w:tblpX="308" w:tblpY="379"/>
              <w:tblOverlap w:val="never"/>
              <w:tblW w:w="9566" w:type="dxa"/>
              <w:tblInd w:w="0" w:type="dxa"/>
              <w:tblLayout w:type="fixed"/>
              <w:tblCellMar>
                <w:top w:w="0" w:type="dxa"/>
                <w:left w:w="108" w:type="dxa"/>
                <w:bottom w:w="0" w:type="dxa"/>
                <w:right w:w="108" w:type="dxa"/>
              </w:tblCellMar>
            </w:tblPr>
            <w:tblGrid>
              <w:gridCol w:w="1481"/>
              <w:gridCol w:w="2535"/>
              <w:gridCol w:w="1604"/>
              <w:gridCol w:w="1381"/>
              <w:gridCol w:w="1320"/>
              <w:gridCol w:w="1245"/>
            </w:tblGrid>
            <w:tr w14:paraId="6646F2A4">
              <w:tblPrEx>
                <w:tblCellMar>
                  <w:top w:w="0" w:type="dxa"/>
                  <w:left w:w="108" w:type="dxa"/>
                  <w:bottom w:w="0" w:type="dxa"/>
                  <w:right w:w="108" w:type="dxa"/>
                </w:tblCellMar>
              </w:tblPrEx>
              <w:trPr>
                <w:trHeight w:val="170" w:hRule="atLeast"/>
              </w:trPr>
              <w:tc>
                <w:tcPr>
                  <w:tcW w:w="1481" w:type="dxa"/>
                  <w:tcBorders>
                    <w:top w:val="single" w:color="auto" w:sz="4" w:space="0"/>
                    <w:left w:val="single" w:color="auto" w:sz="4" w:space="0"/>
                    <w:bottom w:val="single" w:color="auto" w:sz="4" w:space="0"/>
                    <w:right w:val="single" w:color="auto" w:sz="4" w:space="0"/>
                  </w:tcBorders>
                  <w:shd w:val="clear" w:color="000000" w:fill="D9E1F2"/>
                  <w:vAlign w:val="center"/>
                </w:tcPr>
                <w:p w14:paraId="26A24A0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val="0"/>
                      <w:kern w:val="0"/>
                      <w:sz w:val="24"/>
                      <w:szCs w:val="24"/>
                    </w:rPr>
                  </w:pPr>
                  <w:r>
                    <w:rPr>
                      <w:rFonts w:hint="eastAsia" w:ascii="仿宋" w:hAnsi="仿宋" w:eastAsia="仿宋" w:cs="仿宋"/>
                      <w:b/>
                      <w:bCs w:val="0"/>
                      <w:kern w:val="0"/>
                      <w:sz w:val="24"/>
                      <w:szCs w:val="24"/>
                    </w:rPr>
                    <w:t>检测套餐</w:t>
                  </w:r>
                </w:p>
              </w:tc>
              <w:tc>
                <w:tcPr>
                  <w:tcW w:w="2535" w:type="dxa"/>
                  <w:tcBorders>
                    <w:top w:val="single" w:color="auto" w:sz="4" w:space="0"/>
                    <w:left w:val="single" w:color="auto" w:sz="4" w:space="0"/>
                    <w:bottom w:val="single" w:color="auto" w:sz="4" w:space="0"/>
                    <w:right w:val="single" w:color="auto" w:sz="4" w:space="0"/>
                  </w:tcBorders>
                  <w:shd w:val="clear" w:color="000000" w:fill="D9E1F2"/>
                  <w:vAlign w:val="center"/>
                </w:tcPr>
                <w:p w14:paraId="18F3E66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val="0"/>
                      <w:kern w:val="0"/>
                      <w:sz w:val="24"/>
                      <w:szCs w:val="24"/>
                    </w:rPr>
                  </w:pPr>
                  <w:r>
                    <w:rPr>
                      <w:rFonts w:hint="eastAsia" w:ascii="仿宋" w:hAnsi="仿宋" w:eastAsia="仿宋" w:cs="仿宋"/>
                      <w:b/>
                      <w:bCs w:val="0"/>
                      <w:kern w:val="0"/>
                      <w:sz w:val="24"/>
                      <w:szCs w:val="24"/>
                    </w:rPr>
                    <w:t>产品名称</w:t>
                  </w:r>
                </w:p>
              </w:tc>
              <w:tc>
                <w:tcPr>
                  <w:tcW w:w="1604" w:type="dxa"/>
                  <w:tcBorders>
                    <w:top w:val="single" w:color="auto" w:sz="4" w:space="0"/>
                    <w:left w:val="single" w:color="auto" w:sz="4" w:space="0"/>
                    <w:bottom w:val="single" w:color="auto" w:sz="4" w:space="0"/>
                    <w:right w:val="single" w:color="auto" w:sz="4" w:space="0"/>
                  </w:tcBorders>
                  <w:shd w:val="clear" w:color="000000" w:fill="D9E1F2"/>
                  <w:vAlign w:val="center"/>
                </w:tcPr>
                <w:p w14:paraId="4E3DEED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val="0"/>
                      <w:kern w:val="0"/>
                      <w:sz w:val="24"/>
                      <w:szCs w:val="24"/>
                    </w:rPr>
                  </w:pPr>
                  <w:r>
                    <w:rPr>
                      <w:rFonts w:hint="eastAsia" w:ascii="仿宋" w:hAnsi="仿宋" w:eastAsia="仿宋" w:cs="仿宋"/>
                      <w:b/>
                      <w:bCs w:val="0"/>
                      <w:kern w:val="0"/>
                      <w:sz w:val="24"/>
                      <w:szCs w:val="24"/>
                    </w:rPr>
                    <w:t>检测项目缩写</w:t>
                  </w:r>
                </w:p>
              </w:tc>
              <w:tc>
                <w:tcPr>
                  <w:tcW w:w="1381" w:type="dxa"/>
                  <w:tcBorders>
                    <w:top w:val="single" w:color="auto" w:sz="4" w:space="0"/>
                    <w:left w:val="single" w:color="auto" w:sz="4" w:space="0"/>
                    <w:bottom w:val="single" w:color="auto" w:sz="4" w:space="0"/>
                    <w:right w:val="single" w:color="auto" w:sz="4" w:space="0"/>
                  </w:tcBorders>
                  <w:shd w:val="clear" w:color="000000" w:fill="D9E1F2"/>
                  <w:vAlign w:val="center"/>
                </w:tcPr>
                <w:p w14:paraId="56A30A3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val="0"/>
                      <w:kern w:val="0"/>
                      <w:sz w:val="24"/>
                      <w:szCs w:val="24"/>
                    </w:rPr>
                  </w:pPr>
                  <w:r>
                    <w:rPr>
                      <w:rFonts w:hint="eastAsia" w:ascii="仿宋" w:hAnsi="仿宋" w:eastAsia="仿宋" w:cs="仿宋"/>
                      <w:b/>
                      <w:bCs w:val="0"/>
                      <w:kern w:val="0"/>
                      <w:sz w:val="24"/>
                      <w:szCs w:val="24"/>
                    </w:rPr>
                    <w:t>样本类型</w:t>
                  </w:r>
                </w:p>
              </w:tc>
              <w:tc>
                <w:tcPr>
                  <w:tcW w:w="1320" w:type="dxa"/>
                  <w:tcBorders>
                    <w:top w:val="single" w:color="auto" w:sz="4" w:space="0"/>
                    <w:left w:val="single" w:color="auto" w:sz="4" w:space="0"/>
                    <w:bottom w:val="single" w:color="auto" w:sz="4" w:space="0"/>
                    <w:right w:val="single" w:color="auto" w:sz="4" w:space="0"/>
                  </w:tcBorders>
                  <w:shd w:val="clear" w:color="000000" w:fill="D9E1F2"/>
                  <w:vAlign w:val="center"/>
                </w:tcPr>
                <w:p w14:paraId="22FF63F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val="0"/>
                      <w:kern w:val="0"/>
                      <w:sz w:val="24"/>
                      <w:szCs w:val="24"/>
                    </w:rPr>
                  </w:pPr>
                  <w:r>
                    <w:rPr>
                      <w:rFonts w:hint="eastAsia" w:ascii="仿宋" w:hAnsi="仿宋" w:eastAsia="仿宋" w:cs="仿宋"/>
                      <w:b/>
                      <w:bCs w:val="0"/>
                      <w:kern w:val="0"/>
                      <w:sz w:val="24"/>
                      <w:szCs w:val="24"/>
                    </w:rPr>
                    <w:t>样本量</w:t>
                  </w:r>
                </w:p>
              </w:tc>
              <w:tc>
                <w:tcPr>
                  <w:tcW w:w="1245" w:type="dxa"/>
                  <w:tcBorders>
                    <w:top w:val="single" w:color="auto" w:sz="4" w:space="0"/>
                    <w:left w:val="single" w:color="auto" w:sz="4" w:space="0"/>
                    <w:bottom w:val="single" w:color="auto" w:sz="4" w:space="0"/>
                    <w:right w:val="single" w:color="auto" w:sz="4" w:space="0"/>
                  </w:tcBorders>
                  <w:shd w:val="clear" w:color="000000" w:fill="D9E1F2"/>
                  <w:vAlign w:val="center"/>
                </w:tcPr>
                <w:p w14:paraId="05AF925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val="0"/>
                      <w:kern w:val="0"/>
                      <w:sz w:val="24"/>
                      <w:szCs w:val="24"/>
                    </w:rPr>
                  </w:pPr>
                  <w:r>
                    <w:rPr>
                      <w:rFonts w:hint="eastAsia" w:ascii="仿宋" w:hAnsi="仿宋" w:eastAsia="仿宋" w:cs="仿宋"/>
                      <w:b/>
                      <w:bCs w:val="0"/>
                      <w:kern w:val="0"/>
                      <w:sz w:val="24"/>
                      <w:szCs w:val="24"/>
                    </w:rPr>
                    <w:t>检测时间</w:t>
                  </w:r>
                </w:p>
              </w:tc>
            </w:tr>
            <w:tr w14:paraId="00C8799E">
              <w:tblPrEx>
                <w:tblCellMar>
                  <w:top w:w="0" w:type="dxa"/>
                  <w:left w:w="108" w:type="dxa"/>
                  <w:bottom w:w="0" w:type="dxa"/>
                  <w:right w:w="108" w:type="dxa"/>
                </w:tblCellMar>
              </w:tblPrEx>
              <w:trPr>
                <w:trHeight w:val="170" w:hRule="atLeast"/>
              </w:trPr>
              <w:tc>
                <w:tcPr>
                  <w:tcW w:w="1481" w:type="dxa"/>
                  <w:vMerge w:val="restart"/>
                  <w:tcBorders>
                    <w:top w:val="single" w:color="auto" w:sz="4" w:space="0"/>
                    <w:left w:val="single" w:color="auto" w:sz="4" w:space="0"/>
                    <w:bottom w:val="single" w:color="auto" w:sz="4" w:space="0"/>
                    <w:right w:val="single" w:color="auto" w:sz="4" w:space="0"/>
                  </w:tcBorders>
                  <w:vAlign w:val="center"/>
                </w:tcPr>
                <w:p w14:paraId="2FEAE6C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糖尿病套餐</w:t>
                  </w:r>
                </w:p>
              </w:tc>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388080A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葡萄糖/糖化血清白蛋白检测试剂盒(酶法)</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center"/>
                </w:tcPr>
                <w:p w14:paraId="0A5FB5E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Glu、GA</w:t>
                  </w:r>
                </w:p>
              </w:tc>
              <w:tc>
                <w:tcPr>
                  <w:tcW w:w="1381" w:type="dxa"/>
                  <w:tcBorders>
                    <w:top w:val="single" w:color="auto" w:sz="4" w:space="0"/>
                    <w:left w:val="single" w:color="auto" w:sz="4" w:space="0"/>
                    <w:bottom w:val="single" w:color="auto" w:sz="4" w:space="0"/>
                    <w:right w:val="single" w:color="auto" w:sz="4" w:space="0"/>
                  </w:tcBorders>
                  <w:shd w:val="clear" w:color="auto" w:fill="auto"/>
                  <w:vAlign w:val="center"/>
                </w:tcPr>
                <w:p w14:paraId="0F10F97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1C4AACC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150μL</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5220C3F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9min</w:t>
                  </w:r>
                </w:p>
              </w:tc>
            </w:tr>
            <w:tr w14:paraId="6E6EA2E7">
              <w:tblPrEx>
                <w:tblCellMar>
                  <w:top w:w="0" w:type="dxa"/>
                  <w:left w:w="108" w:type="dxa"/>
                  <w:bottom w:w="0" w:type="dxa"/>
                  <w:right w:w="108" w:type="dxa"/>
                </w:tblCellMar>
              </w:tblPrEx>
              <w:trPr>
                <w:trHeight w:val="170" w:hRule="atLeast"/>
              </w:trPr>
              <w:tc>
                <w:tcPr>
                  <w:tcW w:w="1481" w:type="dxa"/>
                  <w:vMerge w:val="continue"/>
                  <w:tcBorders>
                    <w:top w:val="single" w:color="auto" w:sz="4" w:space="0"/>
                    <w:left w:val="single" w:color="auto" w:sz="4" w:space="0"/>
                    <w:bottom w:val="single" w:color="auto" w:sz="4" w:space="0"/>
                    <w:right w:val="single" w:color="auto" w:sz="4" w:space="0"/>
                  </w:tcBorders>
                  <w:vAlign w:val="center"/>
                </w:tcPr>
                <w:p w14:paraId="6BBDA1D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p>
              </w:tc>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56C3652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1,5-脱水-D-山梨醇检测试剂盒(酶法)</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center"/>
                </w:tcPr>
                <w:p w14:paraId="3E78623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1,5-AG</w:t>
                  </w:r>
                </w:p>
              </w:tc>
              <w:tc>
                <w:tcPr>
                  <w:tcW w:w="1381" w:type="dxa"/>
                  <w:tcBorders>
                    <w:top w:val="single" w:color="auto" w:sz="4" w:space="0"/>
                    <w:left w:val="single" w:color="auto" w:sz="4" w:space="0"/>
                    <w:bottom w:val="single" w:color="auto" w:sz="4" w:space="0"/>
                    <w:right w:val="single" w:color="auto" w:sz="4" w:space="0"/>
                  </w:tcBorders>
                  <w:shd w:val="clear" w:color="auto" w:fill="auto"/>
                  <w:vAlign w:val="center"/>
                </w:tcPr>
                <w:p w14:paraId="0F0FB8D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13A5340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150μL</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17B5F1A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11min</w:t>
                  </w:r>
                </w:p>
              </w:tc>
            </w:tr>
            <w:tr w14:paraId="4CF21DBF">
              <w:tblPrEx>
                <w:tblCellMar>
                  <w:top w:w="0" w:type="dxa"/>
                  <w:left w:w="108" w:type="dxa"/>
                  <w:bottom w:w="0" w:type="dxa"/>
                  <w:right w:w="108" w:type="dxa"/>
                </w:tblCellMar>
              </w:tblPrEx>
              <w:trPr>
                <w:trHeight w:val="170" w:hRule="atLeast"/>
              </w:trPr>
              <w:tc>
                <w:tcPr>
                  <w:tcW w:w="148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A95937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炎症</w:t>
                  </w:r>
                </w:p>
              </w:tc>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20D0328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全程C反应蛋白检测试剂盒（胶乳免疫比浊法）</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center"/>
                </w:tcPr>
                <w:p w14:paraId="56E67FE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全程CRP</w:t>
                  </w:r>
                </w:p>
              </w:tc>
              <w:tc>
                <w:tcPr>
                  <w:tcW w:w="1381" w:type="dxa"/>
                  <w:tcBorders>
                    <w:top w:val="single" w:color="auto" w:sz="4" w:space="0"/>
                    <w:left w:val="single" w:color="auto" w:sz="4" w:space="0"/>
                    <w:bottom w:val="single" w:color="auto" w:sz="4" w:space="0"/>
                    <w:right w:val="single" w:color="auto" w:sz="4" w:space="0"/>
                  </w:tcBorders>
                  <w:shd w:val="clear" w:color="auto" w:fill="auto"/>
                  <w:vAlign w:val="center"/>
                </w:tcPr>
                <w:p w14:paraId="27C22C8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0514C86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150μL</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30C28A9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8min</w:t>
                  </w:r>
                </w:p>
              </w:tc>
            </w:tr>
            <w:tr w14:paraId="5D67E095">
              <w:tblPrEx>
                <w:tblCellMar>
                  <w:top w:w="0" w:type="dxa"/>
                  <w:left w:w="108" w:type="dxa"/>
                  <w:bottom w:w="0" w:type="dxa"/>
                  <w:right w:w="108" w:type="dxa"/>
                </w:tblCellMar>
              </w:tblPrEx>
              <w:trPr>
                <w:trHeight w:val="170" w:hRule="atLeast"/>
              </w:trPr>
              <w:tc>
                <w:tcPr>
                  <w:tcW w:w="1481" w:type="dxa"/>
                  <w:vMerge w:val="continue"/>
                  <w:tcBorders>
                    <w:top w:val="single" w:color="auto" w:sz="4" w:space="0"/>
                    <w:left w:val="single" w:color="auto" w:sz="4" w:space="0"/>
                    <w:bottom w:val="single" w:color="auto" w:sz="4" w:space="0"/>
                    <w:right w:val="single" w:color="auto" w:sz="4" w:space="0"/>
                  </w:tcBorders>
                  <w:vAlign w:val="center"/>
                </w:tcPr>
                <w:p w14:paraId="065E370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p>
              </w:tc>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6A21F3B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全程C反应蛋白/血清淀粉样蛋白A检测试剂盒（胶乳免疫比浊法）</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center"/>
                </w:tcPr>
                <w:p w14:paraId="73A30DB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全程CRP/SAA</w:t>
                  </w:r>
                </w:p>
              </w:tc>
              <w:tc>
                <w:tcPr>
                  <w:tcW w:w="1381" w:type="dxa"/>
                  <w:tcBorders>
                    <w:top w:val="single" w:color="auto" w:sz="4" w:space="0"/>
                    <w:left w:val="single" w:color="auto" w:sz="4" w:space="0"/>
                    <w:bottom w:val="single" w:color="auto" w:sz="4" w:space="0"/>
                    <w:right w:val="single" w:color="auto" w:sz="4" w:space="0"/>
                  </w:tcBorders>
                  <w:shd w:val="clear" w:color="auto" w:fill="auto"/>
                  <w:vAlign w:val="center"/>
                </w:tcPr>
                <w:p w14:paraId="443F49A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4E13D0E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150μL</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06F32DC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9min</w:t>
                  </w:r>
                </w:p>
              </w:tc>
            </w:tr>
            <w:tr w14:paraId="19244E31">
              <w:tblPrEx>
                <w:tblCellMar>
                  <w:top w:w="0" w:type="dxa"/>
                  <w:left w:w="108" w:type="dxa"/>
                  <w:bottom w:w="0" w:type="dxa"/>
                  <w:right w:w="108" w:type="dxa"/>
                </w:tblCellMar>
              </w:tblPrEx>
              <w:trPr>
                <w:trHeight w:val="170" w:hRule="atLeast"/>
              </w:trPr>
              <w:tc>
                <w:tcPr>
                  <w:tcW w:w="148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3C3D1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肝功能</w:t>
                  </w:r>
                </w:p>
              </w:tc>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3176439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谷丙转氨酶/谷草转氨酶/总胆红素/白蛋白检测试剂盒(速率法/终点法)</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center"/>
                </w:tcPr>
                <w:p w14:paraId="6BA5ADB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ALT、AST、Tbil、Alb</w:t>
                  </w:r>
                </w:p>
              </w:tc>
              <w:tc>
                <w:tcPr>
                  <w:tcW w:w="1381" w:type="dxa"/>
                  <w:tcBorders>
                    <w:top w:val="single" w:color="auto" w:sz="4" w:space="0"/>
                    <w:left w:val="single" w:color="auto" w:sz="4" w:space="0"/>
                    <w:bottom w:val="single" w:color="auto" w:sz="4" w:space="0"/>
                    <w:right w:val="single" w:color="auto" w:sz="4" w:space="0"/>
                  </w:tcBorders>
                  <w:shd w:val="clear" w:color="auto" w:fill="auto"/>
                  <w:vAlign w:val="center"/>
                </w:tcPr>
                <w:p w14:paraId="579BDBD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174E788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150μL</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65293C0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12min</w:t>
                  </w:r>
                </w:p>
              </w:tc>
            </w:tr>
            <w:tr w14:paraId="67386F06">
              <w:tblPrEx>
                <w:tblCellMar>
                  <w:top w:w="0" w:type="dxa"/>
                  <w:left w:w="108" w:type="dxa"/>
                  <w:bottom w:w="0" w:type="dxa"/>
                  <w:right w:w="108" w:type="dxa"/>
                </w:tblCellMar>
              </w:tblPrEx>
              <w:trPr>
                <w:trHeight w:val="170" w:hRule="atLeast"/>
              </w:trPr>
              <w:tc>
                <w:tcPr>
                  <w:tcW w:w="1481" w:type="dxa"/>
                  <w:vMerge w:val="continue"/>
                  <w:tcBorders>
                    <w:top w:val="single" w:color="auto" w:sz="4" w:space="0"/>
                    <w:left w:val="single" w:color="auto" w:sz="4" w:space="0"/>
                    <w:bottom w:val="single" w:color="auto" w:sz="4" w:space="0"/>
                    <w:right w:val="single" w:color="auto" w:sz="4" w:space="0"/>
                  </w:tcBorders>
                  <w:vAlign w:val="center"/>
                </w:tcPr>
                <w:p w14:paraId="2133AE5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p>
              </w:tc>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4A1E27D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直接胆红素/总蛋白/碱性磷酸酶/谷氨酰转移酶检测试剂盒(终点法/速率法)</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center"/>
                </w:tcPr>
                <w:p w14:paraId="2297CE0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Dbil、TP、ALP、GGT</w:t>
                  </w:r>
                </w:p>
              </w:tc>
              <w:tc>
                <w:tcPr>
                  <w:tcW w:w="1381" w:type="dxa"/>
                  <w:tcBorders>
                    <w:top w:val="single" w:color="auto" w:sz="4" w:space="0"/>
                    <w:left w:val="single" w:color="auto" w:sz="4" w:space="0"/>
                    <w:bottom w:val="single" w:color="auto" w:sz="4" w:space="0"/>
                    <w:right w:val="single" w:color="auto" w:sz="4" w:space="0"/>
                  </w:tcBorders>
                  <w:shd w:val="clear" w:color="auto" w:fill="auto"/>
                  <w:vAlign w:val="center"/>
                </w:tcPr>
                <w:p w14:paraId="72A1028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234BD03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150μL</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5181096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13min</w:t>
                  </w:r>
                </w:p>
              </w:tc>
            </w:tr>
            <w:tr w14:paraId="04014862">
              <w:tblPrEx>
                <w:tblCellMar>
                  <w:top w:w="0" w:type="dxa"/>
                  <w:left w:w="108" w:type="dxa"/>
                  <w:bottom w:w="0" w:type="dxa"/>
                  <w:right w:w="108" w:type="dxa"/>
                </w:tblCellMar>
              </w:tblPrEx>
              <w:trPr>
                <w:trHeight w:val="170" w:hRule="atLeast"/>
              </w:trPr>
              <w:tc>
                <w:tcPr>
                  <w:tcW w:w="148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E52CDA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肾功能</w:t>
                  </w:r>
                </w:p>
              </w:tc>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323D83F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尿素/肌酐/尿酸检测试剂盒(酶动力法/终点法)</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center"/>
                </w:tcPr>
                <w:p w14:paraId="1804760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Urea、Crea、UA</w:t>
                  </w:r>
                </w:p>
              </w:tc>
              <w:tc>
                <w:tcPr>
                  <w:tcW w:w="1381" w:type="dxa"/>
                  <w:tcBorders>
                    <w:top w:val="single" w:color="auto" w:sz="4" w:space="0"/>
                    <w:left w:val="single" w:color="auto" w:sz="4" w:space="0"/>
                    <w:bottom w:val="single" w:color="auto" w:sz="4" w:space="0"/>
                    <w:right w:val="single" w:color="auto" w:sz="4" w:space="0"/>
                  </w:tcBorders>
                  <w:shd w:val="clear" w:color="auto" w:fill="auto"/>
                  <w:vAlign w:val="center"/>
                </w:tcPr>
                <w:p w14:paraId="7CECC7E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016E5F5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150μL</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0619698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10min</w:t>
                  </w:r>
                </w:p>
              </w:tc>
            </w:tr>
            <w:tr w14:paraId="29B7E9D5">
              <w:tblPrEx>
                <w:tblCellMar>
                  <w:top w:w="0" w:type="dxa"/>
                  <w:left w:w="108" w:type="dxa"/>
                  <w:bottom w:w="0" w:type="dxa"/>
                  <w:right w:w="108" w:type="dxa"/>
                </w:tblCellMar>
              </w:tblPrEx>
              <w:trPr>
                <w:trHeight w:val="170" w:hRule="atLeast"/>
              </w:trPr>
              <w:tc>
                <w:tcPr>
                  <w:tcW w:w="1481" w:type="dxa"/>
                  <w:vMerge w:val="continue"/>
                  <w:tcBorders>
                    <w:top w:val="single" w:color="auto" w:sz="4" w:space="0"/>
                    <w:left w:val="single" w:color="auto" w:sz="4" w:space="0"/>
                    <w:bottom w:val="single" w:color="auto" w:sz="4" w:space="0"/>
                    <w:right w:val="single" w:color="auto" w:sz="4" w:space="0"/>
                  </w:tcBorders>
                  <w:vAlign w:val="center"/>
                </w:tcPr>
                <w:p w14:paraId="7396633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p>
              </w:tc>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4E0BCC1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β2-微球蛋白/胱抑素C检测试剂盒（胶乳免疫比浊法）</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center"/>
                </w:tcPr>
                <w:p w14:paraId="1CECC76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β2-MG、Cys-C</w:t>
                  </w:r>
                </w:p>
              </w:tc>
              <w:tc>
                <w:tcPr>
                  <w:tcW w:w="1381" w:type="dxa"/>
                  <w:tcBorders>
                    <w:top w:val="single" w:color="auto" w:sz="4" w:space="0"/>
                    <w:left w:val="single" w:color="auto" w:sz="4" w:space="0"/>
                    <w:bottom w:val="single" w:color="auto" w:sz="4" w:space="0"/>
                    <w:right w:val="single" w:color="auto" w:sz="4" w:space="0"/>
                  </w:tcBorders>
                  <w:shd w:val="clear" w:color="auto" w:fill="auto"/>
                  <w:vAlign w:val="center"/>
                </w:tcPr>
                <w:p w14:paraId="3B1CF05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6F837D5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150μL</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6B3EB87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12min</w:t>
                  </w:r>
                </w:p>
              </w:tc>
            </w:tr>
            <w:tr w14:paraId="2D476189">
              <w:tblPrEx>
                <w:tblCellMar>
                  <w:top w:w="0" w:type="dxa"/>
                  <w:left w:w="108" w:type="dxa"/>
                  <w:bottom w:w="0" w:type="dxa"/>
                  <w:right w:w="108" w:type="dxa"/>
                </w:tblCellMar>
              </w:tblPrEx>
              <w:trPr>
                <w:trHeight w:val="170" w:hRule="atLeast"/>
              </w:trPr>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5B94286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血脂常规套餐</w:t>
                  </w:r>
                </w:p>
              </w:tc>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3A43A41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血脂四项联检试剂盒（酶法）</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center"/>
                </w:tcPr>
                <w:p w14:paraId="5315F5E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TC、TG、HDL、LDL-C</w:t>
                  </w:r>
                </w:p>
              </w:tc>
              <w:tc>
                <w:tcPr>
                  <w:tcW w:w="1381" w:type="dxa"/>
                  <w:tcBorders>
                    <w:top w:val="single" w:color="auto" w:sz="4" w:space="0"/>
                    <w:left w:val="single" w:color="auto" w:sz="4" w:space="0"/>
                    <w:bottom w:val="single" w:color="auto" w:sz="4" w:space="0"/>
                    <w:right w:val="single" w:color="auto" w:sz="4" w:space="0"/>
                  </w:tcBorders>
                  <w:shd w:val="clear" w:color="auto" w:fill="auto"/>
                  <w:vAlign w:val="center"/>
                </w:tcPr>
                <w:p w14:paraId="7681853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43DFD3D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150μL</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1D2522A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12min</w:t>
                  </w:r>
                </w:p>
              </w:tc>
            </w:tr>
            <w:tr w14:paraId="2C4DC4D0">
              <w:tblPrEx>
                <w:tblCellMar>
                  <w:top w:w="0" w:type="dxa"/>
                  <w:left w:w="108" w:type="dxa"/>
                  <w:bottom w:w="0" w:type="dxa"/>
                  <w:right w:w="108" w:type="dxa"/>
                </w:tblCellMar>
              </w:tblPrEx>
              <w:trPr>
                <w:trHeight w:val="312" w:hRule="atLeast"/>
              </w:trPr>
              <w:tc>
                <w:tcPr>
                  <w:tcW w:w="148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912F6C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四高筛查</w:t>
                  </w:r>
                </w:p>
              </w:tc>
              <w:tc>
                <w:tcPr>
                  <w:tcW w:w="2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2A828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葡萄糖/同型半胱氨酸/尿酸/低密度脂蛋白胆固醇检测试剂盒（酶法）</w:t>
                  </w:r>
                </w:p>
              </w:tc>
              <w:tc>
                <w:tcPr>
                  <w:tcW w:w="160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4E088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Glu、HCY、UA、LDL-C</w:t>
                  </w:r>
                </w:p>
              </w:tc>
              <w:tc>
                <w:tcPr>
                  <w:tcW w:w="138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99BE40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4C114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150μL</w:t>
                  </w:r>
                </w:p>
                <w:p w14:paraId="5FBCA10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150μL</w:t>
                  </w:r>
                </w:p>
              </w:tc>
              <w:tc>
                <w:tcPr>
                  <w:tcW w:w="12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9302BB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12min</w:t>
                  </w:r>
                </w:p>
              </w:tc>
            </w:tr>
            <w:tr w14:paraId="537BB9F1">
              <w:tblPrEx>
                <w:tblCellMar>
                  <w:top w:w="0" w:type="dxa"/>
                  <w:left w:w="108" w:type="dxa"/>
                  <w:bottom w:w="0" w:type="dxa"/>
                  <w:right w:w="108" w:type="dxa"/>
                </w:tblCellMar>
              </w:tblPrEx>
              <w:trPr>
                <w:trHeight w:val="312" w:hRule="atLeast"/>
              </w:trPr>
              <w:tc>
                <w:tcPr>
                  <w:tcW w:w="1481" w:type="dxa"/>
                  <w:vMerge w:val="continue"/>
                  <w:tcBorders>
                    <w:top w:val="single" w:color="auto" w:sz="4" w:space="0"/>
                    <w:left w:val="single" w:color="auto" w:sz="4" w:space="0"/>
                    <w:bottom w:val="single" w:color="auto" w:sz="4" w:space="0"/>
                    <w:right w:val="single" w:color="auto" w:sz="4" w:space="0"/>
                  </w:tcBorders>
                  <w:vAlign w:val="center"/>
                </w:tcPr>
                <w:p w14:paraId="34D21C3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p>
              </w:tc>
              <w:tc>
                <w:tcPr>
                  <w:tcW w:w="2535" w:type="dxa"/>
                  <w:vMerge w:val="continue"/>
                  <w:tcBorders>
                    <w:top w:val="single" w:color="auto" w:sz="4" w:space="0"/>
                    <w:left w:val="single" w:color="auto" w:sz="4" w:space="0"/>
                    <w:bottom w:val="single" w:color="auto" w:sz="4" w:space="0"/>
                    <w:right w:val="single" w:color="auto" w:sz="4" w:space="0"/>
                  </w:tcBorders>
                  <w:vAlign w:val="center"/>
                </w:tcPr>
                <w:p w14:paraId="0DF3823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p>
              </w:tc>
              <w:tc>
                <w:tcPr>
                  <w:tcW w:w="1604" w:type="dxa"/>
                  <w:vMerge w:val="continue"/>
                  <w:tcBorders>
                    <w:top w:val="single" w:color="auto" w:sz="4" w:space="0"/>
                    <w:left w:val="single" w:color="auto" w:sz="4" w:space="0"/>
                    <w:bottom w:val="single" w:color="auto" w:sz="4" w:space="0"/>
                    <w:right w:val="single" w:color="auto" w:sz="4" w:space="0"/>
                  </w:tcBorders>
                  <w:vAlign w:val="center"/>
                </w:tcPr>
                <w:p w14:paraId="450A165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p>
              </w:tc>
              <w:tc>
                <w:tcPr>
                  <w:tcW w:w="1381" w:type="dxa"/>
                  <w:vMerge w:val="continue"/>
                  <w:tcBorders>
                    <w:top w:val="single" w:color="auto" w:sz="4" w:space="0"/>
                    <w:left w:val="single" w:color="auto" w:sz="4" w:space="0"/>
                    <w:bottom w:val="single" w:color="auto" w:sz="4" w:space="0"/>
                    <w:right w:val="single" w:color="auto" w:sz="4" w:space="0"/>
                  </w:tcBorders>
                  <w:vAlign w:val="center"/>
                </w:tcPr>
                <w:p w14:paraId="3E6CED8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549FD57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p>
              </w:tc>
              <w:tc>
                <w:tcPr>
                  <w:tcW w:w="1245" w:type="dxa"/>
                  <w:vMerge w:val="continue"/>
                  <w:tcBorders>
                    <w:top w:val="single" w:color="auto" w:sz="4" w:space="0"/>
                    <w:left w:val="single" w:color="auto" w:sz="4" w:space="0"/>
                    <w:bottom w:val="single" w:color="auto" w:sz="4" w:space="0"/>
                    <w:right w:val="single" w:color="auto" w:sz="4" w:space="0"/>
                  </w:tcBorders>
                  <w:vAlign w:val="center"/>
                </w:tcPr>
                <w:p w14:paraId="0123EBC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p>
              </w:tc>
            </w:tr>
            <w:tr w14:paraId="0F800FCE">
              <w:tblPrEx>
                <w:tblCellMar>
                  <w:top w:w="0" w:type="dxa"/>
                  <w:left w:w="108" w:type="dxa"/>
                  <w:bottom w:w="0" w:type="dxa"/>
                  <w:right w:w="108" w:type="dxa"/>
                </w:tblCellMar>
              </w:tblPrEx>
              <w:trPr>
                <w:trHeight w:val="170" w:hRule="atLeast"/>
              </w:trPr>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5EA23BD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心肌酶常规</w:t>
                  </w:r>
                </w:p>
              </w:tc>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5E56785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心肌酶四项联检试剂盒（速率法）</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center"/>
                </w:tcPr>
                <w:p w14:paraId="3DE994A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CK、CK-MB、LDH、α-HBDH</w:t>
                  </w:r>
                </w:p>
              </w:tc>
              <w:tc>
                <w:tcPr>
                  <w:tcW w:w="1381" w:type="dxa"/>
                  <w:tcBorders>
                    <w:top w:val="single" w:color="auto" w:sz="4" w:space="0"/>
                    <w:left w:val="single" w:color="auto" w:sz="4" w:space="0"/>
                    <w:bottom w:val="single" w:color="auto" w:sz="4" w:space="0"/>
                    <w:right w:val="single" w:color="auto" w:sz="4" w:space="0"/>
                  </w:tcBorders>
                  <w:shd w:val="clear" w:color="auto" w:fill="auto"/>
                  <w:vAlign w:val="center"/>
                </w:tcPr>
                <w:p w14:paraId="11B9C64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3FF1E36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150μL</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74F0A81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14min</w:t>
                  </w:r>
                </w:p>
              </w:tc>
            </w:tr>
            <w:tr w14:paraId="1BDDA822">
              <w:tblPrEx>
                <w:tblCellMar>
                  <w:top w:w="0" w:type="dxa"/>
                  <w:left w:w="108" w:type="dxa"/>
                  <w:bottom w:w="0" w:type="dxa"/>
                  <w:right w:w="108" w:type="dxa"/>
                </w:tblCellMar>
              </w:tblPrEx>
              <w:trPr>
                <w:trHeight w:val="170" w:hRule="atLeast"/>
              </w:trPr>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14:paraId="6AB807F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消化系统筛查</w:t>
                  </w:r>
                </w:p>
              </w:tc>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4CDF0B7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总胆汁酸/胆碱酯酶/α-淀粉酶检测试剂盒(速率法)</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center"/>
                </w:tcPr>
                <w:p w14:paraId="64ACE25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BA、CHE、α-AMY</w:t>
                  </w:r>
                </w:p>
              </w:tc>
              <w:tc>
                <w:tcPr>
                  <w:tcW w:w="1381" w:type="dxa"/>
                  <w:tcBorders>
                    <w:top w:val="single" w:color="auto" w:sz="4" w:space="0"/>
                    <w:left w:val="single" w:color="auto" w:sz="4" w:space="0"/>
                    <w:bottom w:val="single" w:color="auto" w:sz="4" w:space="0"/>
                    <w:right w:val="single" w:color="auto" w:sz="4" w:space="0"/>
                  </w:tcBorders>
                  <w:shd w:val="clear" w:color="auto" w:fill="auto"/>
                  <w:vAlign w:val="center"/>
                </w:tcPr>
                <w:p w14:paraId="66B90D3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65663A9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150μL</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364D483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10min</w:t>
                  </w:r>
                </w:p>
              </w:tc>
            </w:tr>
            <w:tr w14:paraId="0610844E">
              <w:tblPrEx>
                <w:tblCellMar>
                  <w:top w:w="0" w:type="dxa"/>
                  <w:left w:w="108" w:type="dxa"/>
                  <w:bottom w:w="0" w:type="dxa"/>
                  <w:right w:w="108" w:type="dxa"/>
                </w:tblCellMar>
              </w:tblPrEx>
              <w:trPr>
                <w:trHeight w:val="170" w:hRule="atLeast"/>
              </w:trPr>
              <w:tc>
                <w:tcPr>
                  <w:tcW w:w="148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65FC0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凝血套餐</w:t>
                  </w:r>
                </w:p>
              </w:tc>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6BD708C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凝血四项检测试剂盒（凝固法）</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center"/>
                </w:tcPr>
                <w:p w14:paraId="0C9F3B4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PT、APTT、TT、FIB、INR</w:t>
                  </w:r>
                </w:p>
              </w:tc>
              <w:tc>
                <w:tcPr>
                  <w:tcW w:w="1381" w:type="dxa"/>
                  <w:tcBorders>
                    <w:top w:val="single" w:color="auto" w:sz="4" w:space="0"/>
                    <w:left w:val="single" w:color="auto" w:sz="4" w:space="0"/>
                    <w:bottom w:val="single" w:color="auto" w:sz="4" w:space="0"/>
                    <w:right w:val="single" w:color="auto" w:sz="4" w:space="0"/>
                  </w:tcBorders>
                  <w:shd w:val="clear" w:color="auto" w:fill="auto"/>
                  <w:vAlign w:val="center"/>
                </w:tcPr>
                <w:p w14:paraId="3A721BE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血浆</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68CA554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400μL</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54142C4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12min</w:t>
                  </w:r>
                </w:p>
              </w:tc>
            </w:tr>
            <w:tr w14:paraId="285F3ECB">
              <w:tblPrEx>
                <w:tblCellMar>
                  <w:top w:w="0" w:type="dxa"/>
                  <w:left w:w="108" w:type="dxa"/>
                  <w:bottom w:w="0" w:type="dxa"/>
                  <w:right w:w="108" w:type="dxa"/>
                </w:tblCellMar>
              </w:tblPrEx>
              <w:trPr>
                <w:trHeight w:val="170" w:hRule="atLeast"/>
              </w:trPr>
              <w:tc>
                <w:tcPr>
                  <w:tcW w:w="148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141C3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p>
              </w:tc>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1376E8F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凝血酶原时间检测试剂盒（凝固法）</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center"/>
                </w:tcPr>
                <w:p w14:paraId="30AD18E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PT、INR</w:t>
                  </w:r>
                </w:p>
              </w:tc>
              <w:tc>
                <w:tcPr>
                  <w:tcW w:w="1381" w:type="dxa"/>
                  <w:tcBorders>
                    <w:top w:val="single" w:color="auto" w:sz="4" w:space="0"/>
                    <w:left w:val="single" w:color="auto" w:sz="4" w:space="0"/>
                    <w:bottom w:val="single" w:color="auto" w:sz="4" w:space="0"/>
                    <w:right w:val="single" w:color="auto" w:sz="4" w:space="0"/>
                  </w:tcBorders>
                  <w:shd w:val="clear" w:color="auto" w:fill="auto"/>
                  <w:vAlign w:val="center"/>
                </w:tcPr>
                <w:p w14:paraId="571645C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血浆</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7D69B39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150μL</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53D3A5A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5.5min</w:t>
                  </w:r>
                </w:p>
              </w:tc>
            </w:tr>
            <w:tr w14:paraId="6D05A75C">
              <w:tblPrEx>
                <w:tblCellMar>
                  <w:top w:w="0" w:type="dxa"/>
                  <w:left w:w="108" w:type="dxa"/>
                  <w:bottom w:w="0" w:type="dxa"/>
                  <w:right w:w="108" w:type="dxa"/>
                </w:tblCellMar>
              </w:tblPrEx>
              <w:trPr>
                <w:trHeight w:val="170" w:hRule="atLeast"/>
              </w:trPr>
              <w:tc>
                <w:tcPr>
                  <w:tcW w:w="1481" w:type="dxa"/>
                  <w:vMerge w:val="continue"/>
                  <w:tcBorders>
                    <w:top w:val="single" w:color="auto" w:sz="4" w:space="0"/>
                    <w:left w:val="single" w:color="auto" w:sz="4" w:space="0"/>
                    <w:bottom w:val="single" w:color="auto" w:sz="4" w:space="0"/>
                    <w:right w:val="single" w:color="auto" w:sz="4" w:space="0"/>
                  </w:tcBorders>
                  <w:vAlign w:val="center"/>
                </w:tcPr>
                <w:p w14:paraId="2643DB6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p>
              </w:tc>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3D3008B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D-二聚体检测试剂盒（胶乳免疫比浊法）</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center"/>
                </w:tcPr>
                <w:p w14:paraId="7766CC0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D-Dimer</w:t>
                  </w:r>
                </w:p>
              </w:tc>
              <w:tc>
                <w:tcPr>
                  <w:tcW w:w="1381" w:type="dxa"/>
                  <w:tcBorders>
                    <w:top w:val="single" w:color="auto" w:sz="4" w:space="0"/>
                    <w:left w:val="single" w:color="auto" w:sz="4" w:space="0"/>
                    <w:bottom w:val="single" w:color="auto" w:sz="4" w:space="0"/>
                    <w:right w:val="single" w:color="auto" w:sz="4" w:space="0"/>
                  </w:tcBorders>
                  <w:shd w:val="clear" w:color="auto" w:fill="auto"/>
                  <w:vAlign w:val="center"/>
                </w:tcPr>
                <w:p w14:paraId="68A75DB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血浆</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53D8338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150μL</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686BB2F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9.5min</w:t>
                  </w:r>
                </w:p>
              </w:tc>
            </w:tr>
            <w:tr w14:paraId="66565C02">
              <w:tblPrEx>
                <w:tblCellMar>
                  <w:top w:w="0" w:type="dxa"/>
                  <w:left w:w="108" w:type="dxa"/>
                  <w:bottom w:w="0" w:type="dxa"/>
                  <w:right w:w="108" w:type="dxa"/>
                </w:tblCellMar>
              </w:tblPrEx>
              <w:trPr>
                <w:trHeight w:val="170" w:hRule="atLeast"/>
              </w:trPr>
              <w:tc>
                <w:tcPr>
                  <w:tcW w:w="1481" w:type="dxa"/>
                  <w:tcBorders>
                    <w:top w:val="single" w:color="auto" w:sz="4" w:space="0"/>
                    <w:left w:val="single" w:color="auto" w:sz="4" w:space="0"/>
                    <w:bottom w:val="single" w:color="auto" w:sz="4" w:space="0"/>
                    <w:right w:val="single" w:color="auto" w:sz="4" w:space="0"/>
                  </w:tcBorders>
                  <w:vAlign w:val="center"/>
                </w:tcPr>
                <w:p w14:paraId="76D11CA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风湿三项</w:t>
                  </w:r>
                </w:p>
              </w:tc>
              <w:tc>
                <w:tcPr>
                  <w:tcW w:w="2535" w:type="dxa"/>
                  <w:tcBorders>
                    <w:top w:val="single" w:color="auto" w:sz="4" w:space="0"/>
                    <w:left w:val="single" w:color="auto" w:sz="4" w:space="0"/>
                    <w:bottom w:val="single" w:color="auto" w:sz="4" w:space="0"/>
                    <w:right w:val="single" w:color="auto" w:sz="4" w:space="0"/>
                  </w:tcBorders>
                  <w:vAlign w:val="center"/>
                </w:tcPr>
                <w:p w14:paraId="75C21A4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风湿三项联检试剂盒（胶乳免疫比浊法）</w:t>
                  </w:r>
                </w:p>
              </w:tc>
              <w:tc>
                <w:tcPr>
                  <w:tcW w:w="1604" w:type="dxa"/>
                  <w:tcBorders>
                    <w:top w:val="single" w:color="auto" w:sz="4" w:space="0"/>
                    <w:left w:val="single" w:color="auto" w:sz="4" w:space="0"/>
                    <w:bottom w:val="single" w:color="auto" w:sz="4" w:space="0"/>
                    <w:right w:val="single" w:color="auto" w:sz="4" w:space="0"/>
                  </w:tcBorders>
                  <w:vAlign w:val="center"/>
                </w:tcPr>
                <w:p w14:paraId="670DC67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CRP、ASO、RF</w:t>
                  </w:r>
                </w:p>
              </w:tc>
              <w:tc>
                <w:tcPr>
                  <w:tcW w:w="1381" w:type="dxa"/>
                  <w:tcBorders>
                    <w:top w:val="single" w:color="auto" w:sz="4" w:space="0"/>
                    <w:left w:val="single" w:color="auto" w:sz="4" w:space="0"/>
                    <w:bottom w:val="single" w:color="auto" w:sz="4" w:space="0"/>
                    <w:right w:val="single" w:color="auto" w:sz="4" w:space="0"/>
                  </w:tcBorders>
                  <w:vAlign w:val="center"/>
                </w:tcPr>
                <w:p w14:paraId="7075C73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c>
                <w:tcPr>
                  <w:tcW w:w="1320" w:type="dxa"/>
                  <w:tcBorders>
                    <w:top w:val="single" w:color="auto" w:sz="4" w:space="0"/>
                    <w:left w:val="single" w:color="auto" w:sz="4" w:space="0"/>
                    <w:bottom w:val="single" w:color="auto" w:sz="4" w:space="0"/>
                    <w:right w:val="single" w:color="auto" w:sz="4" w:space="0"/>
                  </w:tcBorders>
                  <w:vAlign w:val="center"/>
                </w:tcPr>
                <w:p w14:paraId="05F0808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150μL</w:t>
                  </w:r>
                </w:p>
              </w:tc>
              <w:tc>
                <w:tcPr>
                  <w:tcW w:w="1245" w:type="dxa"/>
                  <w:tcBorders>
                    <w:top w:val="single" w:color="auto" w:sz="4" w:space="0"/>
                    <w:left w:val="single" w:color="auto" w:sz="4" w:space="0"/>
                    <w:bottom w:val="single" w:color="auto" w:sz="4" w:space="0"/>
                    <w:right w:val="single" w:color="auto" w:sz="4" w:space="0"/>
                  </w:tcBorders>
                  <w:vAlign w:val="center"/>
                </w:tcPr>
                <w:p w14:paraId="594F0DE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13min</w:t>
                  </w:r>
                </w:p>
              </w:tc>
            </w:tr>
            <w:tr w14:paraId="21F4F450">
              <w:tblPrEx>
                <w:tblCellMar>
                  <w:top w:w="0" w:type="dxa"/>
                  <w:left w:w="108" w:type="dxa"/>
                  <w:bottom w:w="0" w:type="dxa"/>
                  <w:right w:w="108" w:type="dxa"/>
                </w:tblCellMar>
              </w:tblPrEx>
              <w:trPr>
                <w:trHeight w:val="170" w:hRule="atLeast"/>
              </w:trPr>
              <w:tc>
                <w:tcPr>
                  <w:tcW w:w="1481" w:type="dxa"/>
                  <w:tcBorders>
                    <w:top w:val="single" w:color="auto" w:sz="4" w:space="0"/>
                    <w:left w:val="single" w:color="auto" w:sz="4" w:space="0"/>
                    <w:bottom w:val="single" w:color="auto" w:sz="4" w:space="0"/>
                    <w:right w:val="single" w:color="auto" w:sz="4" w:space="0"/>
                  </w:tcBorders>
                  <w:vAlign w:val="center"/>
                </w:tcPr>
                <w:p w14:paraId="1DC14A8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胃功能三项</w:t>
                  </w:r>
                </w:p>
              </w:tc>
              <w:tc>
                <w:tcPr>
                  <w:tcW w:w="2535" w:type="dxa"/>
                  <w:tcBorders>
                    <w:top w:val="single" w:color="auto" w:sz="4" w:space="0"/>
                    <w:left w:val="single" w:color="auto" w:sz="4" w:space="0"/>
                    <w:bottom w:val="single" w:color="auto" w:sz="4" w:space="0"/>
                    <w:right w:val="single" w:color="auto" w:sz="4" w:space="0"/>
                  </w:tcBorders>
                  <w:vAlign w:val="center"/>
                </w:tcPr>
                <w:p w14:paraId="29546B5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胃蛋白酶原Ⅰ胃蛋白酶原Ⅱ检测试剂盒（胶乳免疫比浊法）</w:t>
                  </w:r>
                </w:p>
              </w:tc>
              <w:tc>
                <w:tcPr>
                  <w:tcW w:w="1604" w:type="dxa"/>
                  <w:tcBorders>
                    <w:top w:val="single" w:color="auto" w:sz="4" w:space="0"/>
                    <w:left w:val="single" w:color="auto" w:sz="4" w:space="0"/>
                    <w:bottom w:val="single" w:color="auto" w:sz="4" w:space="0"/>
                    <w:right w:val="single" w:color="auto" w:sz="4" w:space="0"/>
                  </w:tcBorders>
                  <w:vAlign w:val="center"/>
                </w:tcPr>
                <w:p w14:paraId="4FBEB90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PGⅠ、PGⅡ、PGR</w:t>
                  </w:r>
                </w:p>
              </w:tc>
              <w:tc>
                <w:tcPr>
                  <w:tcW w:w="1381" w:type="dxa"/>
                  <w:tcBorders>
                    <w:top w:val="single" w:color="auto" w:sz="4" w:space="0"/>
                    <w:left w:val="single" w:color="auto" w:sz="4" w:space="0"/>
                    <w:bottom w:val="single" w:color="auto" w:sz="4" w:space="0"/>
                    <w:right w:val="single" w:color="auto" w:sz="4" w:space="0"/>
                  </w:tcBorders>
                  <w:vAlign w:val="center"/>
                </w:tcPr>
                <w:p w14:paraId="79D608E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c>
                <w:tcPr>
                  <w:tcW w:w="1320" w:type="dxa"/>
                  <w:tcBorders>
                    <w:top w:val="single" w:color="auto" w:sz="4" w:space="0"/>
                    <w:left w:val="single" w:color="auto" w:sz="4" w:space="0"/>
                    <w:bottom w:val="single" w:color="auto" w:sz="4" w:space="0"/>
                    <w:right w:val="single" w:color="auto" w:sz="4" w:space="0"/>
                  </w:tcBorders>
                  <w:vAlign w:val="center"/>
                </w:tcPr>
                <w:p w14:paraId="011ECF6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150μL</w:t>
                  </w:r>
                </w:p>
              </w:tc>
              <w:tc>
                <w:tcPr>
                  <w:tcW w:w="1245" w:type="dxa"/>
                  <w:tcBorders>
                    <w:top w:val="single" w:color="auto" w:sz="4" w:space="0"/>
                    <w:left w:val="single" w:color="auto" w:sz="4" w:space="0"/>
                    <w:bottom w:val="single" w:color="auto" w:sz="4" w:space="0"/>
                    <w:right w:val="single" w:color="auto" w:sz="4" w:space="0"/>
                  </w:tcBorders>
                  <w:vAlign w:val="center"/>
                </w:tcPr>
                <w:p w14:paraId="3349F27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12min</w:t>
                  </w:r>
                </w:p>
              </w:tc>
            </w:tr>
            <w:tr w14:paraId="24EFFA7C">
              <w:tblPrEx>
                <w:tblCellMar>
                  <w:top w:w="0" w:type="dxa"/>
                  <w:left w:w="108" w:type="dxa"/>
                  <w:bottom w:w="0" w:type="dxa"/>
                  <w:right w:w="108" w:type="dxa"/>
                </w:tblCellMar>
              </w:tblPrEx>
              <w:trPr>
                <w:trHeight w:val="170" w:hRule="atLeast"/>
              </w:trPr>
              <w:tc>
                <w:tcPr>
                  <w:tcW w:w="1481" w:type="dxa"/>
                  <w:tcBorders>
                    <w:top w:val="single" w:color="auto" w:sz="4" w:space="0"/>
                    <w:left w:val="single" w:color="auto" w:sz="4" w:space="0"/>
                    <w:bottom w:val="single" w:color="auto" w:sz="4" w:space="0"/>
                    <w:right w:val="single" w:color="auto" w:sz="4" w:space="0"/>
                  </w:tcBorders>
                  <w:vAlign w:val="center"/>
                </w:tcPr>
                <w:p w14:paraId="594EADD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免疫球蛋白</w:t>
                  </w:r>
                </w:p>
              </w:tc>
              <w:tc>
                <w:tcPr>
                  <w:tcW w:w="2535" w:type="dxa"/>
                  <w:tcBorders>
                    <w:top w:val="single" w:color="auto" w:sz="4" w:space="0"/>
                    <w:left w:val="single" w:color="auto" w:sz="4" w:space="0"/>
                    <w:bottom w:val="single" w:color="auto" w:sz="4" w:space="0"/>
                    <w:right w:val="single" w:color="auto" w:sz="4" w:space="0"/>
                  </w:tcBorders>
                  <w:vAlign w:val="center"/>
                </w:tcPr>
                <w:p w14:paraId="5FCC075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免疫球蛋白检测试剂盒（免疫比浊法）</w:t>
                  </w:r>
                </w:p>
              </w:tc>
              <w:tc>
                <w:tcPr>
                  <w:tcW w:w="1604" w:type="dxa"/>
                  <w:tcBorders>
                    <w:top w:val="single" w:color="auto" w:sz="4" w:space="0"/>
                    <w:left w:val="single" w:color="auto" w:sz="4" w:space="0"/>
                    <w:bottom w:val="single" w:color="auto" w:sz="4" w:space="0"/>
                    <w:right w:val="single" w:color="auto" w:sz="4" w:space="0"/>
                  </w:tcBorders>
                  <w:vAlign w:val="center"/>
                </w:tcPr>
                <w:p w14:paraId="4B5DD05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IgG、IgA、IgM</w:t>
                  </w:r>
                </w:p>
              </w:tc>
              <w:tc>
                <w:tcPr>
                  <w:tcW w:w="1381" w:type="dxa"/>
                  <w:tcBorders>
                    <w:top w:val="single" w:color="auto" w:sz="4" w:space="0"/>
                    <w:left w:val="single" w:color="auto" w:sz="4" w:space="0"/>
                    <w:bottom w:val="single" w:color="auto" w:sz="4" w:space="0"/>
                    <w:right w:val="single" w:color="auto" w:sz="4" w:space="0"/>
                  </w:tcBorders>
                  <w:vAlign w:val="center"/>
                </w:tcPr>
                <w:p w14:paraId="4A9552B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c>
                <w:tcPr>
                  <w:tcW w:w="1320" w:type="dxa"/>
                  <w:tcBorders>
                    <w:top w:val="single" w:color="auto" w:sz="4" w:space="0"/>
                    <w:left w:val="single" w:color="auto" w:sz="4" w:space="0"/>
                    <w:bottom w:val="single" w:color="auto" w:sz="4" w:space="0"/>
                    <w:right w:val="single" w:color="auto" w:sz="4" w:space="0"/>
                  </w:tcBorders>
                  <w:vAlign w:val="center"/>
                </w:tcPr>
                <w:p w14:paraId="6D9EE82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150μL</w:t>
                  </w:r>
                </w:p>
              </w:tc>
              <w:tc>
                <w:tcPr>
                  <w:tcW w:w="1245" w:type="dxa"/>
                  <w:tcBorders>
                    <w:top w:val="single" w:color="auto" w:sz="4" w:space="0"/>
                    <w:left w:val="single" w:color="auto" w:sz="4" w:space="0"/>
                    <w:bottom w:val="single" w:color="auto" w:sz="4" w:space="0"/>
                    <w:right w:val="single" w:color="auto" w:sz="4" w:space="0"/>
                  </w:tcBorders>
                  <w:vAlign w:val="center"/>
                </w:tcPr>
                <w:p w14:paraId="5BD9B59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13min</w:t>
                  </w:r>
                </w:p>
              </w:tc>
            </w:tr>
            <w:tr w14:paraId="6A9E5D33">
              <w:tblPrEx>
                <w:tblCellMar>
                  <w:top w:w="0" w:type="dxa"/>
                  <w:left w:w="108" w:type="dxa"/>
                  <w:bottom w:w="0" w:type="dxa"/>
                  <w:right w:w="108" w:type="dxa"/>
                </w:tblCellMar>
              </w:tblPrEx>
              <w:trPr>
                <w:trHeight w:val="170" w:hRule="atLeast"/>
              </w:trPr>
              <w:tc>
                <w:tcPr>
                  <w:tcW w:w="1481" w:type="dxa"/>
                  <w:vMerge w:val="restart"/>
                  <w:tcBorders>
                    <w:top w:val="single" w:color="auto" w:sz="4" w:space="0"/>
                    <w:left w:val="single" w:color="auto" w:sz="4" w:space="0"/>
                    <w:right w:val="single" w:color="auto" w:sz="4" w:space="0"/>
                  </w:tcBorders>
                  <w:vAlign w:val="center"/>
                </w:tcPr>
                <w:p w14:paraId="71C5E27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电解质套餐</w:t>
                  </w:r>
                </w:p>
              </w:tc>
              <w:tc>
                <w:tcPr>
                  <w:tcW w:w="2535" w:type="dxa"/>
                  <w:tcBorders>
                    <w:top w:val="single" w:color="auto" w:sz="4" w:space="0"/>
                    <w:left w:val="single" w:color="auto" w:sz="4" w:space="0"/>
                    <w:bottom w:val="single" w:color="auto" w:sz="4" w:space="0"/>
                    <w:right w:val="single" w:color="auto" w:sz="4" w:space="0"/>
                  </w:tcBorders>
                  <w:vAlign w:val="center"/>
                </w:tcPr>
                <w:p w14:paraId="093FE69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电解质（K/Na/Cl/Ca）检测试剂盒(速率法/终点法)</w:t>
                  </w:r>
                </w:p>
              </w:tc>
              <w:tc>
                <w:tcPr>
                  <w:tcW w:w="1604" w:type="dxa"/>
                  <w:tcBorders>
                    <w:top w:val="single" w:color="auto" w:sz="4" w:space="0"/>
                    <w:left w:val="single" w:color="auto" w:sz="4" w:space="0"/>
                    <w:bottom w:val="single" w:color="auto" w:sz="4" w:space="0"/>
                    <w:right w:val="single" w:color="auto" w:sz="4" w:space="0"/>
                  </w:tcBorders>
                  <w:vAlign w:val="center"/>
                </w:tcPr>
                <w:p w14:paraId="5049F2E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K、Na、Cl、Ca</w:t>
                  </w:r>
                </w:p>
              </w:tc>
              <w:tc>
                <w:tcPr>
                  <w:tcW w:w="1381" w:type="dxa"/>
                  <w:tcBorders>
                    <w:top w:val="single" w:color="auto" w:sz="4" w:space="0"/>
                    <w:left w:val="single" w:color="auto" w:sz="4" w:space="0"/>
                    <w:bottom w:val="single" w:color="auto" w:sz="4" w:space="0"/>
                    <w:right w:val="single" w:color="auto" w:sz="4" w:space="0"/>
                  </w:tcBorders>
                  <w:vAlign w:val="center"/>
                </w:tcPr>
                <w:p w14:paraId="479D4DF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c>
                <w:tcPr>
                  <w:tcW w:w="1320" w:type="dxa"/>
                  <w:tcBorders>
                    <w:top w:val="single" w:color="auto" w:sz="4" w:space="0"/>
                    <w:left w:val="single" w:color="auto" w:sz="4" w:space="0"/>
                    <w:bottom w:val="single" w:color="auto" w:sz="4" w:space="0"/>
                    <w:right w:val="single" w:color="auto" w:sz="4" w:space="0"/>
                  </w:tcBorders>
                  <w:vAlign w:val="center"/>
                </w:tcPr>
                <w:p w14:paraId="1C4091F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150μL</w:t>
                  </w:r>
                </w:p>
              </w:tc>
              <w:tc>
                <w:tcPr>
                  <w:tcW w:w="1245" w:type="dxa"/>
                  <w:tcBorders>
                    <w:top w:val="single" w:color="auto" w:sz="4" w:space="0"/>
                    <w:left w:val="single" w:color="auto" w:sz="4" w:space="0"/>
                    <w:bottom w:val="single" w:color="auto" w:sz="4" w:space="0"/>
                    <w:right w:val="single" w:color="auto" w:sz="4" w:space="0"/>
                  </w:tcBorders>
                  <w:vAlign w:val="center"/>
                </w:tcPr>
                <w:p w14:paraId="0383644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13.5min</w:t>
                  </w:r>
                </w:p>
              </w:tc>
            </w:tr>
            <w:tr w14:paraId="4AB52C2C">
              <w:tblPrEx>
                <w:tblCellMar>
                  <w:top w:w="0" w:type="dxa"/>
                  <w:left w:w="108" w:type="dxa"/>
                  <w:bottom w:w="0" w:type="dxa"/>
                  <w:right w:w="108" w:type="dxa"/>
                </w:tblCellMar>
              </w:tblPrEx>
              <w:trPr>
                <w:trHeight w:val="170" w:hRule="atLeast"/>
              </w:trPr>
              <w:tc>
                <w:tcPr>
                  <w:tcW w:w="1481" w:type="dxa"/>
                  <w:vMerge w:val="continue"/>
                  <w:tcBorders>
                    <w:left w:val="single" w:color="auto" w:sz="4" w:space="0"/>
                    <w:bottom w:val="single" w:color="auto" w:sz="4" w:space="0"/>
                    <w:right w:val="single" w:color="auto" w:sz="4" w:space="0"/>
                  </w:tcBorders>
                  <w:vAlign w:val="center"/>
                </w:tcPr>
                <w:p w14:paraId="6F3E004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kern w:val="0"/>
                      <w:sz w:val="24"/>
                      <w:szCs w:val="24"/>
                    </w:rPr>
                  </w:pPr>
                </w:p>
              </w:tc>
              <w:tc>
                <w:tcPr>
                  <w:tcW w:w="2535" w:type="dxa"/>
                  <w:tcBorders>
                    <w:top w:val="single" w:color="auto" w:sz="4" w:space="0"/>
                    <w:left w:val="single" w:color="auto" w:sz="4" w:space="0"/>
                    <w:bottom w:val="single" w:color="auto" w:sz="4" w:space="0"/>
                    <w:right w:val="single" w:color="auto" w:sz="4" w:space="0"/>
                  </w:tcBorders>
                  <w:vAlign w:val="center"/>
                </w:tcPr>
                <w:p w14:paraId="437863B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电解质（CO2/Mg/P/Fe）检测试剂盒(速率法/终点法)</w:t>
                  </w:r>
                </w:p>
              </w:tc>
              <w:tc>
                <w:tcPr>
                  <w:tcW w:w="1604" w:type="dxa"/>
                  <w:tcBorders>
                    <w:top w:val="single" w:color="auto" w:sz="4" w:space="0"/>
                    <w:left w:val="single" w:color="auto" w:sz="4" w:space="0"/>
                    <w:bottom w:val="single" w:color="auto" w:sz="4" w:space="0"/>
                    <w:right w:val="single" w:color="auto" w:sz="4" w:space="0"/>
                  </w:tcBorders>
                  <w:vAlign w:val="center"/>
                </w:tcPr>
                <w:p w14:paraId="548BC78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CO2、Mg、P、Fe</w:t>
                  </w:r>
                </w:p>
              </w:tc>
              <w:tc>
                <w:tcPr>
                  <w:tcW w:w="1381" w:type="dxa"/>
                  <w:tcBorders>
                    <w:top w:val="single" w:color="auto" w:sz="4" w:space="0"/>
                    <w:left w:val="single" w:color="auto" w:sz="4" w:space="0"/>
                    <w:bottom w:val="single" w:color="auto" w:sz="4" w:space="0"/>
                    <w:right w:val="single" w:color="auto" w:sz="4" w:space="0"/>
                  </w:tcBorders>
                  <w:vAlign w:val="center"/>
                </w:tcPr>
                <w:p w14:paraId="2419A4C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c>
                <w:tcPr>
                  <w:tcW w:w="1320" w:type="dxa"/>
                  <w:tcBorders>
                    <w:top w:val="single" w:color="auto" w:sz="4" w:space="0"/>
                    <w:left w:val="single" w:color="auto" w:sz="4" w:space="0"/>
                    <w:bottom w:val="single" w:color="auto" w:sz="4" w:space="0"/>
                    <w:right w:val="single" w:color="auto" w:sz="4" w:space="0"/>
                  </w:tcBorders>
                  <w:vAlign w:val="center"/>
                </w:tcPr>
                <w:p w14:paraId="0250462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150μL</w:t>
                  </w:r>
                </w:p>
              </w:tc>
              <w:tc>
                <w:tcPr>
                  <w:tcW w:w="1245" w:type="dxa"/>
                  <w:tcBorders>
                    <w:top w:val="single" w:color="auto" w:sz="4" w:space="0"/>
                    <w:left w:val="single" w:color="auto" w:sz="4" w:space="0"/>
                    <w:bottom w:val="single" w:color="auto" w:sz="4" w:space="0"/>
                    <w:right w:val="single" w:color="auto" w:sz="4" w:space="0"/>
                  </w:tcBorders>
                  <w:vAlign w:val="center"/>
                </w:tcPr>
                <w:p w14:paraId="06077CF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15min</w:t>
                  </w:r>
                </w:p>
              </w:tc>
            </w:tr>
            <w:tr w14:paraId="505639A7">
              <w:tblPrEx>
                <w:tblCellMar>
                  <w:top w:w="0" w:type="dxa"/>
                  <w:left w:w="108" w:type="dxa"/>
                  <w:bottom w:w="0" w:type="dxa"/>
                  <w:right w:w="108" w:type="dxa"/>
                </w:tblCellMar>
              </w:tblPrEx>
              <w:trPr>
                <w:trHeight w:val="170" w:hRule="atLeast"/>
              </w:trPr>
              <w:tc>
                <w:tcPr>
                  <w:tcW w:w="1481" w:type="dxa"/>
                  <w:tcBorders>
                    <w:top w:val="single" w:color="auto" w:sz="4" w:space="0"/>
                    <w:left w:val="single" w:color="auto" w:sz="4" w:space="0"/>
                    <w:bottom w:val="single" w:color="auto" w:sz="4" w:space="0"/>
                    <w:right w:val="single" w:color="auto" w:sz="4" w:space="0"/>
                  </w:tcBorders>
                  <w:vAlign w:val="center"/>
                </w:tcPr>
                <w:p w14:paraId="7DB5098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同型半胱氨酸</w:t>
                  </w:r>
                </w:p>
              </w:tc>
              <w:tc>
                <w:tcPr>
                  <w:tcW w:w="2535" w:type="dxa"/>
                  <w:tcBorders>
                    <w:top w:val="single" w:color="auto" w:sz="4" w:space="0"/>
                    <w:left w:val="single" w:color="auto" w:sz="4" w:space="0"/>
                    <w:bottom w:val="single" w:color="auto" w:sz="4" w:space="0"/>
                    <w:right w:val="single" w:color="auto" w:sz="4" w:space="0"/>
                  </w:tcBorders>
                  <w:vAlign w:val="center"/>
                </w:tcPr>
                <w:p w14:paraId="1726952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同型半胱氨酸（HCY）检测试剂盒（循环酶法）</w:t>
                  </w:r>
                </w:p>
              </w:tc>
              <w:tc>
                <w:tcPr>
                  <w:tcW w:w="1604" w:type="dxa"/>
                  <w:tcBorders>
                    <w:top w:val="single" w:color="auto" w:sz="4" w:space="0"/>
                    <w:left w:val="single" w:color="auto" w:sz="4" w:space="0"/>
                    <w:bottom w:val="single" w:color="auto" w:sz="4" w:space="0"/>
                    <w:right w:val="single" w:color="auto" w:sz="4" w:space="0"/>
                  </w:tcBorders>
                  <w:vAlign w:val="center"/>
                </w:tcPr>
                <w:p w14:paraId="1B853A6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HCY</w:t>
                  </w:r>
                </w:p>
              </w:tc>
              <w:tc>
                <w:tcPr>
                  <w:tcW w:w="1381" w:type="dxa"/>
                  <w:tcBorders>
                    <w:top w:val="single" w:color="auto" w:sz="4" w:space="0"/>
                    <w:left w:val="single" w:color="auto" w:sz="4" w:space="0"/>
                    <w:bottom w:val="single" w:color="auto" w:sz="4" w:space="0"/>
                    <w:right w:val="single" w:color="auto" w:sz="4" w:space="0"/>
                  </w:tcBorders>
                  <w:vAlign w:val="center"/>
                </w:tcPr>
                <w:p w14:paraId="5A5E7F5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c>
                <w:tcPr>
                  <w:tcW w:w="1320" w:type="dxa"/>
                  <w:tcBorders>
                    <w:top w:val="single" w:color="auto" w:sz="4" w:space="0"/>
                    <w:left w:val="single" w:color="auto" w:sz="4" w:space="0"/>
                    <w:bottom w:val="single" w:color="auto" w:sz="4" w:space="0"/>
                    <w:right w:val="single" w:color="auto" w:sz="4" w:space="0"/>
                  </w:tcBorders>
                  <w:vAlign w:val="center"/>
                </w:tcPr>
                <w:p w14:paraId="1AA145C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150μL</w:t>
                  </w:r>
                </w:p>
              </w:tc>
              <w:tc>
                <w:tcPr>
                  <w:tcW w:w="1245" w:type="dxa"/>
                  <w:tcBorders>
                    <w:top w:val="single" w:color="auto" w:sz="4" w:space="0"/>
                    <w:left w:val="single" w:color="auto" w:sz="4" w:space="0"/>
                    <w:bottom w:val="single" w:color="auto" w:sz="4" w:space="0"/>
                    <w:right w:val="single" w:color="auto" w:sz="4" w:space="0"/>
                  </w:tcBorders>
                  <w:vAlign w:val="center"/>
                </w:tcPr>
                <w:p w14:paraId="382C848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9min</w:t>
                  </w:r>
                </w:p>
              </w:tc>
            </w:tr>
            <w:tr w14:paraId="300F64D8">
              <w:tblPrEx>
                <w:tblCellMar>
                  <w:top w:w="0" w:type="dxa"/>
                  <w:left w:w="108" w:type="dxa"/>
                  <w:bottom w:w="0" w:type="dxa"/>
                  <w:right w:w="108" w:type="dxa"/>
                </w:tblCellMar>
              </w:tblPrEx>
              <w:trPr>
                <w:trHeight w:val="170" w:hRule="atLeast"/>
              </w:trPr>
              <w:tc>
                <w:tcPr>
                  <w:tcW w:w="1481" w:type="dxa"/>
                  <w:tcBorders>
                    <w:top w:val="single" w:color="auto" w:sz="4" w:space="0"/>
                    <w:left w:val="single" w:color="auto" w:sz="4" w:space="0"/>
                    <w:bottom w:val="single" w:color="auto" w:sz="4" w:space="0"/>
                    <w:right w:val="single" w:color="auto" w:sz="4" w:space="0"/>
                  </w:tcBorders>
                  <w:vAlign w:val="center"/>
                </w:tcPr>
                <w:p w14:paraId="59D0FAA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脂蛋白相关磷脂酶A2</w:t>
                  </w:r>
                </w:p>
              </w:tc>
              <w:tc>
                <w:tcPr>
                  <w:tcW w:w="2535" w:type="dxa"/>
                  <w:tcBorders>
                    <w:top w:val="single" w:color="auto" w:sz="4" w:space="0"/>
                    <w:left w:val="single" w:color="auto" w:sz="4" w:space="0"/>
                    <w:bottom w:val="single" w:color="auto" w:sz="4" w:space="0"/>
                    <w:right w:val="single" w:color="auto" w:sz="4" w:space="0"/>
                  </w:tcBorders>
                  <w:vAlign w:val="center"/>
                </w:tcPr>
                <w:p w14:paraId="42D8493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脂蛋白相关磷脂酶A2检测试剂盒（速率法）</w:t>
                  </w:r>
                </w:p>
              </w:tc>
              <w:tc>
                <w:tcPr>
                  <w:tcW w:w="1604" w:type="dxa"/>
                  <w:tcBorders>
                    <w:top w:val="single" w:color="auto" w:sz="4" w:space="0"/>
                    <w:left w:val="single" w:color="auto" w:sz="4" w:space="0"/>
                    <w:bottom w:val="single" w:color="auto" w:sz="4" w:space="0"/>
                    <w:right w:val="single" w:color="auto" w:sz="4" w:space="0"/>
                  </w:tcBorders>
                  <w:vAlign w:val="center"/>
                </w:tcPr>
                <w:p w14:paraId="0359069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Lp-PLA2</w:t>
                  </w:r>
                </w:p>
              </w:tc>
              <w:tc>
                <w:tcPr>
                  <w:tcW w:w="1381" w:type="dxa"/>
                  <w:tcBorders>
                    <w:top w:val="single" w:color="auto" w:sz="4" w:space="0"/>
                    <w:left w:val="single" w:color="auto" w:sz="4" w:space="0"/>
                    <w:bottom w:val="single" w:color="auto" w:sz="4" w:space="0"/>
                    <w:right w:val="single" w:color="auto" w:sz="4" w:space="0"/>
                  </w:tcBorders>
                  <w:vAlign w:val="center"/>
                </w:tcPr>
                <w:p w14:paraId="77004AE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c>
                <w:tcPr>
                  <w:tcW w:w="1320" w:type="dxa"/>
                  <w:tcBorders>
                    <w:top w:val="single" w:color="auto" w:sz="4" w:space="0"/>
                    <w:left w:val="single" w:color="auto" w:sz="4" w:space="0"/>
                    <w:bottom w:val="single" w:color="auto" w:sz="4" w:space="0"/>
                    <w:right w:val="single" w:color="auto" w:sz="4" w:space="0"/>
                  </w:tcBorders>
                  <w:vAlign w:val="center"/>
                </w:tcPr>
                <w:p w14:paraId="164089A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150μL</w:t>
                  </w:r>
                </w:p>
              </w:tc>
              <w:tc>
                <w:tcPr>
                  <w:tcW w:w="1245" w:type="dxa"/>
                  <w:tcBorders>
                    <w:top w:val="single" w:color="auto" w:sz="4" w:space="0"/>
                    <w:left w:val="single" w:color="auto" w:sz="4" w:space="0"/>
                    <w:bottom w:val="single" w:color="auto" w:sz="4" w:space="0"/>
                    <w:right w:val="single" w:color="auto" w:sz="4" w:space="0"/>
                  </w:tcBorders>
                  <w:vAlign w:val="center"/>
                </w:tcPr>
                <w:p w14:paraId="15F11DA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8.5min</w:t>
                  </w:r>
                </w:p>
              </w:tc>
            </w:tr>
            <w:tr w14:paraId="6C37116B">
              <w:tblPrEx>
                <w:tblCellMar>
                  <w:top w:w="0" w:type="dxa"/>
                  <w:left w:w="108" w:type="dxa"/>
                  <w:bottom w:w="0" w:type="dxa"/>
                  <w:right w:w="108" w:type="dxa"/>
                </w:tblCellMar>
              </w:tblPrEx>
              <w:trPr>
                <w:trHeight w:val="170" w:hRule="atLeast"/>
              </w:trPr>
              <w:tc>
                <w:tcPr>
                  <w:tcW w:w="1481" w:type="dxa"/>
                  <w:tcBorders>
                    <w:top w:val="single" w:color="auto" w:sz="4" w:space="0"/>
                    <w:left w:val="single" w:color="auto" w:sz="4" w:space="0"/>
                    <w:bottom w:val="single" w:color="auto" w:sz="4" w:space="0"/>
                    <w:right w:val="single" w:color="auto" w:sz="4" w:space="0"/>
                  </w:tcBorders>
                  <w:vAlign w:val="center"/>
                </w:tcPr>
                <w:p w14:paraId="18C046D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中性粒细胞明胶酶相关脂质运载蛋白</w:t>
                  </w:r>
                </w:p>
              </w:tc>
              <w:tc>
                <w:tcPr>
                  <w:tcW w:w="2535" w:type="dxa"/>
                  <w:tcBorders>
                    <w:top w:val="single" w:color="auto" w:sz="4" w:space="0"/>
                    <w:left w:val="single" w:color="auto" w:sz="4" w:space="0"/>
                    <w:bottom w:val="single" w:color="auto" w:sz="4" w:space="0"/>
                    <w:right w:val="single" w:color="auto" w:sz="4" w:space="0"/>
                  </w:tcBorders>
                  <w:vAlign w:val="center"/>
                </w:tcPr>
                <w:p w14:paraId="636B795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中性粒细胞明胶酶相关脂质运载蛋白检测试剂盒（胶乳免疫比浊法）</w:t>
                  </w:r>
                </w:p>
              </w:tc>
              <w:tc>
                <w:tcPr>
                  <w:tcW w:w="1604" w:type="dxa"/>
                  <w:tcBorders>
                    <w:top w:val="single" w:color="auto" w:sz="4" w:space="0"/>
                    <w:left w:val="single" w:color="auto" w:sz="4" w:space="0"/>
                    <w:bottom w:val="single" w:color="auto" w:sz="4" w:space="0"/>
                    <w:right w:val="single" w:color="auto" w:sz="4" w:space="0"/>
                  </w:tcBorders>
                  <w:vAlign w:val="center"/>
                </w:tcPr>
                <w:p w14:paraId="543CC6A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NGAL</w:t>
                  </w:r>
                </w:p>
              </w:tc>
              <w:tc>
                <w:tcPr>
                  <w:tcW w:w="1381" w:type="dxa"/>
                  <w:tcBorders>
                    <w:top w:val="single" w:color="auto" w:sz="4" w:space="0"/>
                    <w:left w:val="single" w:color="auto" w:sz="4" w:space="0"/>
                    <w:bottom w:val="single" w:color="auto" w:sz="4" w:space="0"/>
                    <w:right w:val="single" w:color="auto" w:sz="4" w:space="0"/>
                  </w:tcBorders>
                  <w:vAlign w:val="center"/>
                </w:tcPr>
                <w:p w14:paraId="0ACA4F9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c>
                <w:tcPr>
                  <w:tcW w:w="1320" w:type="dxa"/>
                  <w:tcBorders>
                    <w:top w:val="single" w:color="auto" w:sz="4" w:space="0"/>
                    <w:left w:val="single" w:color="auto" w:sz="4" w:space="0"/>
                    <w:bottom w:val="single" w:color="auto" w:sz="4" w:space="0"/>
                    <w:right w:val="single" w:color="auto" w:sz="4" w:space="0"/>
                  </w:tcBorders>
                  <w:vAlign w:val="center"/>
                </w:tcPr>
                <w:p w14:paraId="12867EC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150μL</w:t>
                  </w:r>
                </w:p>
              </w:tc>
              <w:tc>
                <w:tcPr>
                  <w:tcW w:w="1245" w:type="dxa"/>
                  <w:tcBorders>
                    <w:top w:val="single" w:color="auto" w:sz="4" w:space="0"/>
                    <w:left w:val="single" w:color="auto" w:sz="4" w:space="0"/>
                    <w:bottom w:val="single" w:color="auto" w:sz="4" w:space="0"/>
                    <w:right w:val="single" w:color="auto" w:sz="4" w:space="0"/>
                  </w:tcBorders>
                  <w:vAlign w:val="center"/>
                </w:tcPr>
                <w:p w14:paraId="056DF77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9min</w:t>
                  </w:r>
                </w:p>
              </w:tc>
            </w:tr>
            <w:tr w14:paraId="011A5681">
              <w:tblPrEx>
                <w:tblCellMar>
                  <w:top w:w="0" w:type="dxa"/>
                  <w:left w:w="108" w:type="dxa"/>
                  <w:bottom w:w="0" w:type="dxa"/>
                  <w:right w:w="108" w:type="dxa"/>
                </w:tblCellMar>
              </w:tblPrEx>
              <w:trPr>
                <w:trHeight w:val="170" w:hRule="atLeast"/>
              </w:trPr>
              <w:tc>
                <w:tcPr>
                  <w:tcW w:w="1481" w:type="dxa"/>
                  <w:tcBorders>
                    <w:top w:val="single" w:color="auto" w:sz="4" w:space="0"/>
                    <w:left w:val="single" w:color="auto" w:sz="4" w:space="0"/>
                    <w:bottom w:val="single" w:color="auto" w:sz="4" w:space="0"/>
                    <w:right w:val="single" w:color="auto" w:sz="4" w:space="0"/>
                  </w:tcBorders>
                  <w:vAlign w:val="center"/>
                </w:tcPr>
                <w:p w14:paraId="11D4788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降钙素原</w:t>
                  </w:r>
                </w:p>
              </w:tc>
              <w:tc>
                <w:tcPr>
                  <w:tcW w:w="2535" w:type="dxa"/>
                  <w:tcBorders>
                    <w:top w:val="single" w:color="auto" w:sz="4" w:space="0"/>
                    <w:left w:val="single" w:color="auto" w:sz="4" w:space="0"/>
                    <w:bottom w:val="single" w:color="auto" w:sz="4" w:space="0"/>
                    <w:right w:val="single" w:color="auto" w:sz="4" w:space="0"/>
                  </w:tcBorders>
                  <w:vAlign w:val="center"/>
                </w:tcPr>
                <w:p w14:paraId="2DA74CB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降钙素原(PCT)检测试剂盒（胶乳免疫比浊法）</w:t>
                  </w:r>
                </w:p>
              </w:tc>
              <w:tc>
                <w:tcPr>
                  <w:tcW w:w="1604" w:type="dxa"/>
                  <w:tcBorders>
                    <w:top w:val="single" w:color="auto" w:sz="4" w:space="0"/>
                    <w:left w:val="single" w:color="auto" w:sz="4" w:space="0"/>
                    <w:bottom w:val="single" w:color="auto" w:sz="4" w:space="0"/>
                    <w:right w:val="single" w:color="auto" w:sz="4" w:space="0"/>
                  </w:tcBorders>
                  <w:vAlign w:val="center"/>
                </w:tcPr>
                <w:p w14:paraId="754C2DE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PCT</w:t>
                  </w:r>
                </w:p>
              </w:tc>
              <w:tc>
                <w:tcPr>
                  <w:tcW w:w="1381" w:type="dxa"/>
                  <w:tcBorders>
                    <w:top w:val="single" w:color="auto" w:sz="4" w:space="0"/>
                    <w:left w:val="single" w:color="auto" w:sz="4" w:space="0"/>
                    <w:bottom w:val="single" w:color="auto" w:sz="4" w:space="0"/>
                    <w:right w:val="single" w:color="auto" w:sz="4" w:space="0"/>
                  </w:tcBorders>
                  <w:vAlign w:val="center"/>
                </w:tcPr>
                <w:p w14:paraId="351FD26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c>
                <w:tcPr>
                  <w:tcW w:w="1320" w:type="dxa"/>
                  <w:tcBorders>
                    <w:top w:val="single" w:color="auto" w:sz="4" w:space="0"/>
                    <w:left w:val="single" w:color="auto" w:sz="4" w:space="0"/>
                    <w:bottom w:val="single" w:color="auto" w:sz="4" w:space="0"/>
                    <w:right w:val="single" w:color="auto" w:sz="4" w:space="0"/>
                  </w:tcBorders>
                  <w:vAlign w:val="center"/>
                </w:tcPr>
                <w:p w14:paraId="60A1B00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150μL</w:t>
                  </w:r>
                </w:p>
              </w:tc>
              <w:tc>
                <w:tcPr>
                  <w:tcW w:w="1245" w:type="dxa"/>
                  <w:tcBorders>
                    <w:top w:val="single" w:color="auto" w:sz="4" w:space="0"/>
                    <w:left w:val="single" w:color="auto" w:sz="4" w:space="0"/>
                    <w:bottom w:val="single" w:color="auto" w:sz="4" w:space="0"/>
                    <w:right w:val="single" w:color="auto" w:sz="4" w:space="0"/>
                  </w:tcBorders>
                  <w:vAlign w:val="center"/>
                </w:tcPr>
                <w:p w14:paraId="11D8EF7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10min</w:t>
                  </w:r>
                </w:p>
              </w:tc>
            </w:tr>
            <w:tr w14:paraId="1AB6764B">
              <w:tblPrEx>
                <w:tblCellMar>
                  <w:top w:w="0" w:type="dxa"/>
                  <w:left w:w="108" w:type="dxa"/>
                  <w:bottom w:w="0" w:type="dxa"/>
                  <w:right w:w="108" w:type="dxa"/>
                </w:tblCellMar>
              </w:tblPrEx>
              <w:trPr>
                <w:trHeight w:val="170" w:hRule="atLeast"/>
              </w:trPr>
              <w:tc>
                <w:tcPr>
                  <w:tcW w:w="1481" w:type="dxa"/>
                  <w:tcBorders>
                    <w:top w:val="single" w:color="auto" w:sz="4" w:space="0"/>
                    <w:left w:val="single" w:color="auto" w:sz="4" w:space="0"/>
                    <w:bottom w:val="single" w:color="auto" w:sz="4" w:space="0"/>
                    <w:right w:val="single" w:color="auto" w:sz="4" w:space="0"/>
                  </w:tcBorders>
                  <w:vAlign w:val="center"/>
                </w:tcPr>
                <w:p w14:paraId="303678D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心型脂肪酸结合蛋白</w:t>
                  </w:r>
                </w:p>
              </w:tc>
              <w:tc>
                <w:tcPr>
                  <w:tcW w:w="2535" w:type="dxa"/>
                  <w:tcBorders>
                    <w:top w:val="single" w:color="auto" w:sz="4" w:space="0"/>
                    <w:left w:val="single" w:color="auto" w:sz="4" w:space="0"/>
                    <w:bottom w:val="single" w:color="auto" w:sz="4" w:space="0"/>
                    <w:right w:val="single" w:color="auto" w:sz="4" w:space="0"/>
                  </w:tcBorders>
                  <w:vAlign w:val="center"/>
                </w:tcPr>
                <w:p w14:paraId="423071F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心型脂肪酸结合蛋白检测试剂盒（胶乳免疫比浊法）</w:t>
                  </w:r>
                </w:p>
              </w:tc>
              <w:tc>
                <w:tcPr>
                  <w:tcW w:w="1604" w:type="dxa"/>
                  <w:tcBorders>
                    <w:top w:val="single" w:color="auto" w:sz="4" w:space="0"/>
                    <w:left w:val="single" w:color="auto" w:sz="4" w:space="0"/>
                    <w:bottom w:val="single" w:color="auto" w:sz="4" w:space="0"/>
                    <w:right w:val="single" w:color="auto" w:sz="4" w:space="0"/>
                  </w:tcBorders>
                  <w:vAlign w:val="center"/>
                </w:tcPr>
                <w:p w14:paraId="755716C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H-FABP</w:t>
                  </w:r>
                </w:p>
              </w:tc>
              <w:tc>
                <w:tcPr>
                  <w:tcW w:w="1381" w:type="dxa"/>
                  <w:tcBorders>
                    <w:top w:val="single" w:color="auto" w:sz="4" w:space="0"/>
                    <w:left w:val="single" w:color="auto" w:sz="4" w:space="0"/>
                    <w:bottom w:val="single" w:color="auto" w:sz="4" w:space="0"/>
                    <w:right w:val="single" w:color="auto" w:sz="4" w:space="0"/>
                  </w:tcBorders>
                  <w:vAlign w:val="center"/>
                </w:tcPr>
                <w:p w14:paraId="53CDEC1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血清</w:t>
                  </w:r>
                </w:p>
              </w:tc>
              <w:tc>
                <w:tcPr>
                  <w:tcW w:w="1320" w:type="dxa"/>
                  <w:tcBorders>
                    <w:top w:val="single" w:color="auto" w:sz="4" w:space="0"/>
                    <w:left w:val="single" w:color="auto" w:sz="4" w:space="0"/>
                    <w:bottom w:val="single" w:color="auto" w:sz="4" w:space="0"/>
                    <w:right w:val="single" w:color="auto" w:sz="4" w:space="0"/>
                  </w:tcBorders>
                  <w:vAlign w:val="center"/>
                </w:tcPr>
                <w:p w14:paraId="53AE1A3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150μL</w:t>
                  </w:r>
                </w:p>
              </w:tc>
              <w:tc>
                <w:tcPr>
                  <w:tcW w:w="1245" w:type="dxa"/>
                  <w:tcBorders>
                    <w:top w:val="single" w:color="auto" w:sz="4" w:space="0"/>
                    <w:left w:val="single" w:color="auto" w:sz="4" w:space="0"/>
                    <w:bottom w:val="single" w:color="auto" w:sz="4" w:space="0"/>
                    <w:right w:val="single" w:color="auto" w:sz="4" w:space="0"/>
                  </w:tcBorders>
                  <w:vAlign w:val="center"/>
                </w:tcPr>
                <w:p w14:paraId="325946C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10min</w:t>
                  </w:r>
                </w:p>
              </w:tc>
            </w:tr>
          </w:tbl>
          <w:p w14:paraId="089BACD0">
            <w:pPr>
              <w:spacing w:line="240" w:lineRule="auto"/>
              <w:rPr>
                <w:rFonts w:hint="eastAsia" w:ascii="仿宋" w:hAnsi="仿宋" w:eastAsia="仿宋" w:cs="仿宋"/>
                <w:b w:val="0"/>
                <w:bCs w:val="0"/>
                <w:color w:val="0000FF"/>
                <w:kern w:val="2"/>
                <w:sz w:val="24"/>
                <w:szCs w:val="24"/>
                <w:lang w:val="en-US" w:eastAsia="zh-CN" w:bidi="ar-SA"/>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AF986">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741E">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台（套）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16362">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22225</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59C03">
            <w:pPr>
              <w:widowControl/>
              <w:jc w:val="center"/>
              <w:textAlignment w:val="center"/>
              <w:rPr>
                <w:rFonts w:hint="default" w:ascii="仿宋" w:hAnsi="仿宋" w:eastAsia="仿宋" w:cs="仿宋"/>
                <w:color w:val="auto"/>
                <w:kern w:val="2"/>
                <w:sz w:val="24"/>
                <w:szCs w:val="24"/>
                <w:lang w:val="en-US" w:eastAsia="zh-CN" w:bidi="ar-SA"/>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2ECF8">
            <w:pPr>
              <w:keepNext w:val="0"/>
              <w:keepLines w:val="0"/>
              <w:widowControl/>
              <w:suppressLineNumbers w:val="0"/>
              <w:jc w:val="center"/>
              <w:textAlignment w:val="center"/>
              <w:rPr>
                <w:rFonts w:hint="default" w:ascii="仿宋" w:hAnsi="仿宋" w:eastAsia="仿宋" w:cs="仿宋"/>
                <w:i w:val="0"/>
                <w:color w:val="auto"/>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红河县甲寅镇卫生院（检验科）</w:t>
            </w:r>
          </w:p>
        </w:tc>
      </w:tr>
      <w:tr w14:paraId="5E768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trPr>
        <w:tc>
          <w:tcPr>
            <w:tcW w:w="115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70290A">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合计（大写）：</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EE94FA">
            <w:pPr>
              <w:keepNext w:val="0"/>
              <w:keepLines w:val="0"/>
              <w:widowControl/>
              <w:suppressLineNumbers w:val="0"/>
              <w:jc w:val="center"/>
              <w:textAlignment w:val="center"/>
              <w:rPr>
                <w:rFonts w:hint="default" w:ascii="仿宋" w:hAnsi="仿宋" w:eastAsia="仿宋" w:cs="仿宋"/>
                <w:i w:val="0"/>
                <w:color w:val="000000"/>
                <w:sz w:val="24"/>
                <w:szCs w:val="24"/>
                <w:u w:val="none"/>
                <w:lang w:val="en-US"/>
              </w:rPr>
            </w:pPr>
            <w:r>
              <w:rPr>
                <w:rFonts w:hint="eastAsia" w:ascii="仿宋" w:hAnsi="仿宋" w:eastAsia="仿宋" w:cs="仿宋"/>
                <w:i w:val="0"/>
                <w:color w:val="000000"/>
                <w:kern w:val="0"/>
                <w:sz w:val="24"/>
                <w:szCs w:val="24"/>
                <w:u w:val="none"/>
                <w:lang w:val="en-US" w:eastAsia="zh-CN" w:bidi="ar"/>
              </w:rPr>
              <w:t>小写：        元</w:t>
            </w:r>
          </w:p>
        </w:tc>
      </w:tr>
      <w:tr w14:paraId="41523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16185" w:type="dxa"/>
            <w:gridSpan w:val="8"/>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B29F35D">
            <w:pPr>
              <w:keepNext w:val="0"/>
              <w:keepLines w:val="0"/>
              <w:widowControl/>
              <w:suppressLineNumbers w:val="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备注：1.若投标产品为医疗器械的，投标产品须符合《医疗器械注册管理办法》要求并提供中华人民共和国医疗器械注册/备案等证明材料，投标人须符合《医疗器械监督管理条例》要求并提供医疗器械生产和经营企业许可证；（加盖鲜章复印件）</w:t>
            </w:r>
          </w:p>
          <w:p w14:paraId="31BC504A">
            <w:pPr>
              <w:keepNext w:val="0"/>
              <w:keepLines w:val="0"/>
              <w:widowControl/>
              <w:suppressLineNumbers w:val="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是否接受联合体投标:不接受</w:t>
            </w:r>
          </w:p>
          <w:p w14:paraId="7116B03D">
            <w:pPr>
              <w:keepNext w:val="0"/>
              <w:keepLines w:val="0"/>
              <w:widowControl/>
              <w:suppressLineNumbers w:val="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2.经营范围：</w:t>
            </w:r>
            <w:r>
              <w:rPr>
                <w:rFonts w:hint="eastAsia" w:ascii="仿宋" w:hAnsi="仿宋" w:eastAsia="仿宋" w:cs="仿宋"/>
                <w:i w:val="0"/>
                <w:caps w:val="0"/>
                <w:color w:val="111F2C"/>
                <w:spacing w:val="0"/>
                <w:sz w:val="24"/>
                <w:szCs w:val="24"/>
                <w:shd w:val="clear" w:fill="FFFFFF"/>
              </w:rPr>
              <w:t>符合医疗器械</w:t>
            </w:r>
            <w:r>
              <w:rPr>
                <w:rFonts w:hint="eastAsia" w:ascii="仿宋" w:hAnsi="仿宋" w:eastAsia="仿宋" w:cs="仿宋"/>
                <w:i w:val="0"/>
                <w:caps w:val="0"/>
                <w:color w:val="111F2C"/>
                <w:spacing w:val="0"/>
                <w:sz w:val="24"/>
                <w:szCs w:val="24"/>
                <w:shd w:val="clear" w:fill="FFFFFF"/>
                <w:lang w:eastAsia="zh-CN"/>
              </w:rPr>
              <w:t>经营</w:t>
            </w:r>
            <w:r>
              <w:rPr>
                <w:rFonts w:hint="eastAsia" w:ascii="仿宋" w:hAnsi="仿宋" w:eastAsia="仿宋" w:cs="仿宋"/>
                <w:i w:val="0"/>
                <w:caps w:val="0"/>
                <w:color w:val="111F2C"/>
                <w:spacing w:val="0"/>
                <w:sz w:val="24"/>
                <w:szCs w:val="24"/>
                <w:shd w:val="clear" w:fill="FFFFFF"/>
              </w:rPr>
              <w:t>相关要求</w:t>
            </w:r>
            <w:r>
              <w:rPr>
                <w:rFonts w:hint="eastAsia" w:ascii="仿宋" w:hAnsi="仿宋" w:eastAsia="仿宋" w:cs="仿宋"/>
                <w:i w:val="0"/>
                <w:color w:val="000000"/>
                <w:kern w:val="0"/>
                <w:sz w:val="24"/>
                <w:szCs w:val="24"/>
                <w:u w:val="none"/>
                <w:lang w:val="en-US" w:eastAsia="zh-CN" w:bidi="ar"/>
              </w:rPr>
              <w:t>；</w:t>
            </w:r>
          </w:p>
          <w:p w14:paraId="07F2E463">
            <w:pPr>
              <w:keepNext w:val="0"/>
              <w:keepLines w:val="0"/>
              <w:widowControl/>
              <w:suppressLineNumbers w:val="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3.设备</w:t>
            </w:r>
            <w:r>
              <w:rPr>
                <w:rFonts w:hint="eastAsia" w:ascii="仿宋" w:hAnsi="仿宋" w:eastAsia="仿宋" w:cs="仿宋"/>
                <w:i w:val="0"/>
                <w:color w:val="FF0000"/>
                <w:kern w:val="0"/>
                <w:sz w:val="24"/>
                <w:szCs w:val="24"/>
                <w:u w:val="none"/>
                <w:lang w:val="en-US" w:eastAsia="zh-CN" w:bidi="ar"/>
              </w:rPr>
              <w:t>免费质保两年</w:t>
            </w:r>
            <w:r>
              <w:rPr>
                <w:rFonts w:hint="eastAsia" w:ascii="仿宋" w:hAnsi="仿宋" w:eastAsia="仿宋" w:cs="仿宋"/>
                <w:i w:val="0"/>
                <w:color w:val="000000"/>
                <w:kern w:val="0"/>
                <w:sz w:val="24"/>
                <w:szCs w:val="24"/>
                <w:u w:val="none"/>
                <w:lang w:val="en-US" w:eastAsia="zh-CN" w:bidi="ar"/>
              </w:rPr>
              <w:t xml:space="preserve">，部分设备延长质保期详见具体参数；总价包括设备的运输、安装、培训等费用，包括所有的软件、硬件费用，以及其他与上述设备有关的网络接口等费用；定期开展售后服务及保养；要求国产设备生产日期必须为近三个月内，进口设备生产日期必须为近六个月内。      </w:t>
            </w:r>
          </w:p>
          <w:p w14:paraId="72439FBB">
            <w:pPr>
              <w:keepNext w:val="0"/>
              <w:keepLines w:val="0"/>
              <w:widowControl/>
              <w:suppressLineNumbers w:val="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4.售后保障7*24小时提供技术协助，出现故障48小时内解决。  </w:t>
            </w:r>
          </w:p>
          <w:p w14:paraId="25756297">
            <w:pPr>
              <w:keepNext w:val="0"/>
              <w:keepLines w:val="0"/>
              <w:widowControl/>
              <w:suppressLineNumbers w:val="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5.采购单位提供现场勘查、应用场地。</w:t>
            </w:r>
          </w:p>
          <w:p w14:paraId="20C8EBBC">
            <w:pPr>
              <w:keepNext w:val="0"/>
              <w:keepLines w:val="0"/>
              <w:widowControl/>
              <w:suppressLineNumbers w:val="0"/>
              <w:ind w:firstLine="720" w:firstLineChars="300"/>
              <w:jc w:val="left"/>
              <w:textAlignment w:val="top"/>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6.投标人提供安装、调试、培训考核等服务。</w:t>
            </w:r>
          </w:p>
          <w:p w14:paraId="2B0E85CB">
            <w:pPr>
              <w:keepNext w:val="0"/>
              <w:keepLines w:val="0"/>
              <w:widowControl/>
              <w:suppressLineNumbers w:val="0"/>
              <w:ind w:firstLine="720" w:firstLineChars="300"/>
              <w:jc w:val="left"/>
              <w:textAlignment w:val="top"/>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7.投标人需提供产品相关的说明书（纸质版和电子版各一份）、操作指南（纸质版和电子版各一份）、合格证（出具单独的合格证书）、资质、出厂检验报告/证书等相关技术资料；进口设备需提供报关单等相关进口产品资料；设备仪器根据法律法规或国家标准、行业标准需具备配置许可证、使用登记证、性能检测、设备防护检测、环境检测（环评）、防护预评价（预评）、防护控制效果评价（控评）、安全性评价（安评）的，需提供相关报告/证书。                                                                                                      </w:t>
            </w:r>
          </w:p>
        </w:tc>
      </w:tr>
      <w:tr w14:paraId="08F49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16185"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FE6208C">
            <w:pPr>
              <w:jc w:val="left"/>
              <w:rPr>
                <w:rFonts w:hint="eastAsia" w:ascii="仿宋" w:hAnsi="仿宋" w:eastAsia="仿宋" w:cs="仿宋"/>
                <w:i w:val="0"/>
                <w:color w:val="000000"/>
                <w:sz w:val="22"/>
                <w:szCs w:val="22"/>
                <w:u w:val="none"/>
              </w:rPr>
            </w:pPr>
          </w:p>
        </w:tc>
      </w:tr>
      <w:tr w14:paraId="2BF98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trPr>
        <w:tc>
          <w:tcPr>
            <w:tcW w:w="16185"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368A758">
            <w:pPr>
              <w:jc w:val="left"/>
              <w:rPr>
                <w:rFonts w:hint="eastAsia" w:ascii="仿宋" w:hAnsi="仿宋" w:eastAsia="仿宋" w:cs="仿宋"/>
                <w:i w:val="0"/>
                <w:color w:val="000000"/>
                <w:sz w:val="22"/>
                <w:szCs w:val="22"/>
                <w:u w:val="none"/>
              </w:rPr>
            </w:pPr>
          </w:p>
        </w:tc>
      </w:tr>
      <w:tr w14:paraId="621E0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0" w:hRule="atLeast"/>
        </w:trPr>
        <w:tc>
          <w:tcPr>
            <w:tcW w:w="16185"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C7AD645">
            <w:pPr>
              <w:jc w:val="left"/>
              <w:rPr>
                <w:rFonts w:hint="eastAsia" w:ascii="仿宋" w:hAnsi="仿宋" w:eastAsia="仿宋" w:cs="仿宋"/>
                <w:i w:val="0"/>
                <w:color w:val="000000"/>
                <w:sz w:val="22"/>
                <w:szCs w:val="22"/>
                <w:u w:val="none"/>
              </w:rPr>
            </w:pPr>
          </w:p>
        </w:tc>
      </w:tr>
      <w:tr w14:paraId="18943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16185"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EF56E3A">
            <w:pPr>
              <w:jc w:val="left"/>
              <w:rPr>
                <w:rFonts w:hint="eastAsia" w:ascii="仿宋" w:hAnsi="仿宋" w:eastAsia="仿宋" w:cs="仿宋"/>
                <w:i w:val="0"/>
                <w:color w:val="000000"/>
                <w:sz w:val="22"/>
                <w:szCs w:val="22"/>
                <w:u w:val="none"/>
              </w:rPr>
            </w:pPr>
          </w:p>
        </w:tc>
      </w:tr>
    </w:tbl>
    <w:p w14:paraId="663C6294">
      <w:pPr>
        <w:rPr>
          <w:rFonts w:hint="default" w:eastAsiaTheme="minorEastAsia"/>
          <w:lang w:val="en-US" w:eastAsia="zh-CN"/>
        </w:rPr>
      </w:pPr>
      <w:r>
        <w:rPr>
          <w:rFonts w:hint="eastAsia"/>
          <w:lang w:val="en-US" w:eastAsia="zh-CN"/>
        </w:rPr>
        <w:t>注：技术参数为卫生院提供。</w:t>
      </w:r>
    </w:p>
    <w:p w14:paraId="6F7B4129">
      <w:bookmarkStart w:id="1" w:name="_GoBack"/>
      <w:bookmarkEnd w:id="1"/>
    </w:p>
    <w:sectPr>
      <w:pgSz w:w="16838" w:h="11906" w:orient="landscape"/>
      <w:pgMar w:top="340" w:right="283" w:bottom="283" w:left="28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lNTEzZmYwOWVkYTFiM2E4ZDk1ZTNkOWQwOGM0N2IifQ=="/>
  </w:docVars>
  <w:rsids>
    <w:rsidRoot w:val="00000000"/>
    <w:rsid w:val="28E945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after="260" w:line="416" w:lineRule="auto"/>
      <w:outlineLvl w:val="1"/>
    </w:pPr>
    <w:rPr>
      <w:rFonts w:ascii="Cambria" w:hAnsi="Cambria"/>
      <w:b/>
      <w:bCs/>
      <w:sz w:val="32"/>
      <w:szCs w:val="32"/>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character" w:styleId="6">
    <w:name w:val="Hyperlink"/>
    <w:basedOn w:val="5"/>
    <w:semiHidden/>
    <w:unhideWhenUsed/>
    <w:qFormat/>
    <w:uiPriority w:val="99"/>
    <w:rPr>
      <w:color w:val="0000FF"/>
      <w:u w:val="single"/>
    </w:rPr>
  </w:style>
  <w:style w:type="paragraph" w:styleId="7">
    <w:name w:val="List Paragraph"/>
    <w:basedOn w:val="1"/>
    <w:qFormat/>
    <w:uiPriority w:val="34"/>
    <w:pPr>
      <w:ind w:firstLine="420" w:firstLineChars="200"/>
    </w:pPr>
    <w:rPr>
      <w:rFonts w:ascii="Calibri" w:hAnsi="Calibri"/>
      <w:szCs w:val="22"/>
    </w:rPr>
  </w:style>
  <w:style w:type="character" w:customStyle="1" w:styleId="8">
    <w:name w:val="font122"/>
    <w:basedOn w:val="5"/>
    <w:qFormat/>
    <w:uiPriority w:val="0"/>
    <w:rPr>
      <w:rFonts w:hint="eastAsia" w:ascii="宋体" w:hAnsi="宋体" w:eastAsia="宋体" w:cs="宋体"/>
      <w:color w:val="000000"/>
      <w:sz w:val="40"/>
      <w:szCs w:val="40"/>
      <w:u w:val="single"/>
    </w:rPr>
  </w:style>
  <w:style w:type="character" w:customStyle="1" w:styleId="9">
    <w:name w:val="font171"/>
    <w:basedOn w:val="5"/>
    <w:qFormat/>
    <w:uiPriority w:val="0"/>
    <w:rPr>
      <w:rFonts w:hint="eastAsia" w:ascii="宋体" w:hAnsi="宋体" w:eastAsia="宋体" w:cs="宋体"/>
      <w:color w:val="000000"/>
      <w:sz w:val="40"/>
      <w:szCs w:val="4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2024-08-22T09:26:26Z</dcterms:created>
  <dc:creator>kefu</dc:creator>
  <cp:lastModifiedBy>土土土</cp:lastModifiedBy>
  <dcterms:modified xsi:type="dcterms:W3CDTF">2024-08-22T09:27:11Z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3AB7267D96714DF686E647724197AF16_12</vt:lpwstr>
  </property>
</Properties>
</file>