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7E980">
      <w:pPr>
        <w:keepNext w:val="0"/>
        <w:keepLines w:val="0"/>
        <w:widowControl/>
        <w:suppressLineNumbers w:val="0"/>
        <w:jc w:val="both"/>
        <w:textAlignment w:val="center"/>
        <w:rPr>
          <w:rStyle w:val="7"/>
          <w:rFonts w:hint="eastAsia" w:ascii="宋体" w:hAnsi="宋体" w:eastAsia="宋体" w:cs="宋体"/>
          <w:b/>
          <w:bCs/>
          <w:sz w:val="40"/>
          <w:szCs w:val="40"/>
          <w:u w:val="none"/>
          <w:lang w:val="en-US" w:eastAsia="zh-CN" w:bidi="ar"/>
        </w:rPr>
      </w:pPr>
      <w:bookmarkStart w:id="1" w:name="_GoBack"/>
      <w:bookmarkEnd w:id="1"/>
    </w:p>
    <w:tbl>
      <w:tblPr>
        <w:tblStyle w:val="3"/>
        <w:tblW w:w="161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726"/>
        <w:gridCol w:w="10268"/>
        <w:gridCol w:w="691"/>
        <w:gridCol w:w="705"/>
        <w:gridCol w:w="1080"/>
        <w:gridCol w:w="1215"/>
        <w:gridCol w:w="885"/>
      </w:tblGrid>
      <w:tr w14:paraId="628DA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6185" w:type="dxa"/>
            <w:gridSpan w:val="8"/>
            <w:shd w:val="clear" w:color="auto" w:fill="auto"/>
            <w:vAlign w:val="center"/>
          </w:tcPr>
          <w:p w14:paraId="72CA4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b/>
                <w:bCs/>
                <w:sz w:val="40"/>
                <w:szCs w:val="40"/>
                <w:u w:val="none"/>
                <w:lang w:val="en-US" w:eastAsia="zh-CN" w:bidi="ar"/>
              </w:rPr>
              <w:t>红河县紧密型县域医疗卫生共同体</w:t>
            </w:r>
            <w:r>
              <w:rPr>
                <w:rStyle w:val="7"/>
                <w:rFonts w:hint="eastAsia" w:ascii="宋体" w:hAnsi="宋体" w:eastAsia="宋体" w:cs="宋体"/>
                <w:b/>
                <w:bCs/>
                <w:sz w:val="40"/>
                <w:szCs w:val="40"/>
                <w:u w:val="single"/>
                <w:lang w:val="en-US" w:eastAsia="zh-CN" w:bidi="ar"/>
              </w:rPr>
              <w:t xml:space="preserve"> 浪堤中心卫生院医疗设备</w:t>
            </w:r>
            <w:r>
              <w:rPr>
                <w:rStyle w:val="7"/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 w:bidi="ar"/>
              </w:rPr>
              <w:t xml:space="preserve"> </w:t>
            </w:r>
            <w:r>
              <w:rPr>
                <w:rStyle w:val="8"/>
                <w:b/>
                <w:bCs/>
                <w:lang w:val="en-US" w:eastAsia="zh-CN" w:bidi="ar"/>
              </w:rPr>
              <w:t>采购需求参数表</w:t>
            </w:r>
          </w:p>
        </w:tc>
      </w:tr>
      <w:tr w14:paraId="68ECB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9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8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技术参数及要求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0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B779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1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最高限价（单价）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6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报价</w:t>
            </w:r>
          </w:p>
          <w:p w14:paraId="6D4F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（总价）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9BB3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5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经皮黄疸仪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CEE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产品简介：</w:t>
            </w:r>
          </w:p>
          <w:p w14:paraId="7D4F1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多场景：可适用于新生儿科、儿科、产房、婴儿病房和新生儿重症监护室等场所；</w:t>
            </w:r>
          </w:p>
          <w:p w14:paraId="201E7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★彩屏显示：3.0英寸彩色触摸屏，大字符清晰显示，可同屏显示多次测量数据，给予用户良好的操作体验；</w:t>
            </w:r>
          </w:p>
          <w:p w14:paraId="3DA54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充电电池：配备充电基座，内置充电电池可长效充电，方便医护人员管理与使用；</w:t>
            </w:r>
          </w:p>
          <w:p w14:paraId="703B7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长效光源：配备氙闪光灯，寿命长（≧15万次测量）；</w:t>
            </w:r>
          </w:p>
          <w:p w14:paraId="25729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低电压提示：电池电量过低时，产生低电压提示；</w:t>
            </w:r>
          </w:p>
          <w:p w14:paraId="5ACBA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单位切换：两种测量单位mg/dL、μmol/L可切换显示；</w:t>
            </w:r>
          </w:p>
          <w:p w14:paraId="67FC2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平均测量：具有平均测量功能，可设置2~5次平均测量方式；</w:t>
            </w:r>
          </w:p>
          <w:p w14:paraId="30F56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数据存储功能：可存储多个患者数据；</w:t>
            </w:r>
          </w:p>
          <w:p w14:paraId="6425D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基本配置：主机（光学探头、显示屏、电池、主机电路）、底座和电源适配器；</w:t>
            </w:r>
          </w:p>
          <w:p w14:paraId="67F5E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主要技术参数：</w:t>
            </w:r>
          </w:p>
          <w:p w14:paraId="0B7B9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网电源供电时，设备的额定电压和频率：220V～  50Hz</w:t>
            </w:r>
          </w:p>
          <w:p w14:paraId="54B7C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网电源供电时，设备输入功率：…………30 VA</w:t>
            </w:r>
          </w:p>
          <w:p w14:paraId="75DCA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内部电源供电时，主机电源类型：………额定电压7.4V (锂电池)</w:t>
            </w:r>
          </w:p>
          <w:p w14:paraId="3BE8C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底座输出……………………………………8.4V 1A</w:t>
            </w:r>
          </w:p>
          <w:p w14:paraId="12B4D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光源…………………………………………氙闪光灯</w:t>
            </w:r>
          </w:p>
          <w:p w14:paraId="775AD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★光源寿命……………………………………不低于150000次</w:t>
            </w:r>
          </w:p>
          <w:p w14:paraId="654DC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最大显示值…………………………………不小于25.0 mg/dL (425μmol/L)</w:t>
            </w:r>
          </w:p>
          <w:p w14:paraId="119BD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★准确度………………………………………± 1.5 mg/dL（± 25.5 μmol/L）</w:t>
            </w:r>
          </w:p>
          <w:p w14:paraId="09285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重复性………………………………………不大于3%</w:t>
            </w:r>
          </w:p>
          <w:p w14:paraId="40D46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信息提示……………………………………低电压提示</w:t>
            </w:r>
          </w:p>
          <w:p w14:paraId="4F103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检查屏………………………………………波长为550nm和461nm光谱的透过率之比为：</w:t>
            </w:r>
          </w:p>
          <w:p w14:paraId="71A2F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                                       预定值为“0”的检查屏为1±0.1；</w:t>
            </w:r>
          </w:p>
          <w:p w14:paraId="7760A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 xml:space="preserve">                                        预定值为“20”的检查屏为5±0.5</w:t>
            </w:r>
          </w:p>
          <w:p w14:paraId="34C73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平均测量功能………………………………可设置1～5次平均测量方式</w:t>
            </w:r>
          </w:p>
          <w:p w14:paraId="49448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时间设置……………………………………可实现时间日期的修改</w:t>
            </w:r>
          </w:p>
          <w:p w14:paraId="16B0F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声音设置……………………………………触摸屏按键音可设置为开/关</w:t>
            </w:r>
          </w:p>
          <w:p w14:paraId="57085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★亮度调节……………………………………屏幕亮度5级调节</w:t>
            </w:r>
          </w:p>
          <w:p w14:paraId="6258F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★测量单位……………………………………测量单位可在mg/dL和umol/L间切换</w:t>
            </w:r>
          </w:p>
          <w:p w14:paraId="3B1F9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屏幕保护……………………………………屏幕保护时间可设置为1分钟或5分钟</w:t>
            </w:r>
          </w:p>
          <w:p w14:paraId="2B8AC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历史数据保存………………………………可保存护士ID号、婴儿ID号、测量结果、</w:t>
            </w:r>
          </w:p>
          <w:p w14:paraId="1B498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测量时间、测量是进行优先权，蓝光完成标志</w:t>
            </w:r>
          </w:p>
          <w:p w14:paraId="0275B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的标记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4704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081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5B7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22000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6552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C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</w:t>
            </w:r>
          </w:p>
        </w:tc>
      </w:tr>
      <w:tr w14:paraId="71D24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53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手术辅助照明灯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FD55C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性能要求：</w:t>
            </w:r>
          </w:p>
          <w:p w14:paraId="44C521C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★1.采用进口的LED冷光源作为手术照明。</w:t>
            </w:r>
          </w:p>
          <w:p w14:paraId="31C57E5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★2.灯头体罩壳采用优质铝板液压成型，其它部分采用优质钢材，表面粉末喷涂。</w:t>
            </w:r>
          </w:p>
          <w:p w14:paraId="6F2FEE2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3.产品适用一般中小型手术照明。</w:t>
            </w:r>
          </w:p>
          <w:p w14:paraId="181E2E8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4.利用不同位置的光源聚焦，消除手术时医务人员头、手等部位造成的阴影。</w:t>
            </w:r>
          </w:p>
          <w:p w14:paraId="6568232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5.带刹车可移动立式装置，不受场地限制，移动方便。</w:t>
            </w:r>
          </w:p>
          <w:p w14:paraId="5239543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三、技术规格：</w:t>
            </w:r>
          </w:p>
          <w:p w14:paraId="64C2307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★照度         ≥60,000lx    </w:t>
            </w:r>
          </w:p>
          <w:p w14:paraId="51468B1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色温         4000±500K</w:t>
            </w:r>
          </w:p>
          <w:p w14:paraId="7A4BBDB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显色指数     100≥Ra≥85</w:t>
            </w:r>
          </w:p>
          <w:p w14:paraId="41B95A7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★光束深度     ≥500mm</w:t>
            </w:r>
          </w:p>
          <w:p w14:paraId="185E75A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灯头直径     500mm</w:t>
            </w:r>
          </w:p>
          <w:p w14:paraId="2AAD51F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总辐照度与照度比值：＜6mW/m2lx               </w:t>
            </w:r>
          </w:p>
          <w:p w14:paraId="1CA659F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灯泡额定电压  AC 24V</w:t>
            </w:r>
          </w:p>
          <w:p w14:paraId="25F14D0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输入功率      40±10﹪VA</w:t>
            </w:r>
          </w:p>
          <w:p w14:paraId="4556FA3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四、基本配置</w:t>
            </w:r>
          </w:p>
          <w:p w14:paraId="56B8018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底座 1件 立柱下管 1件 立柱上管  1件  灯头体  1件  平衡箱  1件  手柄 1件  保 险 丝  2个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7167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3976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E125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9200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2012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12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</w:t>
            </w:r>
          </w:p>
        </w:tc>
      </w:tr>
      <w:tr w14:paraId="58546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1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A6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电动吸引器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7DBEB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一、技术规格：</w:t>
            </w:r>
          </w:p>
          <w:p w14:paraId="3340F40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泵结构：无油泵   电源：AC220V±10%   50Hz</w:t>
            </w:r>
          </w:p>
          <w:p w14:paraId="0B60EED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抽气速率：一级≥35L/min   二级≥15L/min</w:t>
            </w:r>
          </w:p>
          <w:p w14:paraId="2C5FD3A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负压调节范围：0.013～0.09MPa</w:t>
            </w:r>
          </w:p>
          <w:p w14:paraId="183B05E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吸液瓶：500ml×2    储气瓶：2500ml×2</w:t>
            </w:r>
          </w:p>
          <w:p w14:paraId="566F6D5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输入功率：400VA     噪音：≤65dB</w:t>
            </w:r>
          </w:p>
          <w:p w14:paraId="04DB434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工作制：间隙加载连续运行</w:t>
            </w:r>
          </w:p>
          <w:p w14:paraId="60174DB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二、产品的材质：外壳采用优质冷板制作，内外表面静电喷涂；箱式带移动脚轮，机器顶部配有托盘，备用手动开关和脚踏开关。</w:t>
            </w:r>
          </w:p>
          <w:p w14:paraId="3A866B7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三、产品性能：适合医疗单位对早期妊娠孕妇施行人工流产吸引，还可用于其它手术吸引。</w:t>
            </w:r>
          </w:p>
          <w:p w14:paraId="4A83018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四、产品结构：无油泵，使用寿命长；噪音低，免维护；溢流保护装置，防止液体进入泵内；泄故阀，防止损伤粘膜；采用二级负压装置：一级负压储气，二级负压吸引。双极负压控制，无创伤。双真空负压表显示储气瓶和负压瓶的负压。</w:t>
            </w:r>
          </w:p>
          <w:p w14:paraId="481BAFB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五、基本配置：脚踏开关 1个  熔丝管  2个  人流吸管 1支 透明管   1根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49C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30F1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BAE6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4500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9CE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9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</w:t>
            </w:r>
          </w:p>
        </w:tc>
      </w:tr>
      <w:tr w14:paraId="6AC5C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简易呼吸器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6DAB9B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辅助人工呼吸，心脏复苏，由弹性呼吸囊、组合颈、贮气袋、面罩、氧气管、开口器和口咽通气道组成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97B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A31E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471B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360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3F20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5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</w:t>
            </w:r>
          </w:p>
        </w:tc>
      </w:tr>
      <w:tr w14:paraId="34655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32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D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洗胃机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FFA7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产品特点：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动态数字压力显示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进出胃液量平衡功能 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自动压力反馈控制系统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强力换向防堵结构，机器无堵塞、卡死现象 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压力、液量双重安全保护，确保患者安全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进出胃液路分离控制结构，有效防止交叉感染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技术参数：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绝对压力值：47~67KPa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自动洗胃压力：47~55KPa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自动洗胃进液量：≤350ml/次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12、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自动洗胃吸液量：≤450ml/次</w:t>
            </w:r>
          </w:p>
          <w:p w14:paraId="39B0C3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13、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自动洗胃周期：&lt;40s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14、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工作噪音：≤65dB(A)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15、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工作电源：AC220V±10%、50Hz±2%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16、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输入功率：≤80VA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17、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体积：400*340*190mm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cr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18、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净重：9.2kg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5A9B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C16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C70E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19000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EB4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7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</w:t>
            </w:r>
          </w:p>
        </w:tc>
      </w:tr>
      <w:tr w14:paraId="20CB1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F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D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臂式血压计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9EF5ED">
            <w:pPr>
              <w:numPr>
                <w:ilvl w:val="0"/>
                <w:numId w:val="1"/>
              </w:num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一键测量</w:t>
            </w:r>
          </w:p>
          <w:p w14:paraId="4462327B">
            <w:pPr>
              <w:numPr>
                <w:ilvl w:val="0"/>
                <w:numId w:val="1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袖带自检</w:t>
            </w:r>
          </w:p>
          <w:p w14:paraId="5CCDC9EB">
            <w:pPr>
              <w:numPr>
                <w:ilvl w:val="0"/>
                <w:numId w:val="1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14组记忆值</w:t>
            </w:r>
          </w:p>
          <w:p w14:paraId="069DEA83">
            <w:pPr>
              <w:numPr>
                <w:ilvl w:val="0"/>
                <w:numId w:val="1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血压偏高警示</w:t>
            </w:r>
          </w:p>
          <w:p w14:paraId="1D6F3E73">
            <w:pPr>
              <w:numPr>
                <w:ilvl w:val="0"/>
                <w:numId w:val="1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不规则脉波提示</w:t>
            </w:r>
          </w:p>
          <w:p w14:paraId="30B26352">
            <w:pPr>
              <w:numPr>
                <w:ilvl w:val="0"/>
                <w:numId w:val="1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智能加压</w:t>
            </w:r>
          </w:p>
          <w:p w14:paraId="43C4988D">
            <w:pPr>
              <w:numPr>
                <w:ilvl w:val="0"/>
                <w:numId w:val="1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自动关机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585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A3C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9F0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380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0A5F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红河县浪堤中心卫生院）</w:t>
            </w:r>
          </w:p>
        </w:tc>
      </w:tr>
      <w:tr w14:paraId="694F4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1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多功能臭氧雾化妇科治疗仪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99955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一、性能要求</w:t>
            </w:r>
          </w:p>
          <w:p w14:paraId="716F8A8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★1、一体化设计，双液晶触摸屏显示，内置加热，自动恒温；具备以空气源来制造臭氧功能，设备具有臭氧水冲洗、臭氧气和超声波臭氧雾化治疗三合一功能；具有臭氧气治疗和超声波臭氧雾化治疗一键自动切换功能。</w:t>
            </w:r>
          </w:p>
          <w:p w14:paraId="60779FD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★2、冲洗液可选择手动加水，也可选择自动进水，配备净水装置，连接自来水使用。冲洗液加热保护采用继电器加可控硅双重控制。储水桶在缺水时，控制面板有报警闪烁和报警蜂鸣响，加温不冲洗，冲洗不加温，安全可靠。</w:t>
            </w:r>
          </w:p>
          <w:p w14:paraId="4F88693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★3、冲洗部分和治疗部分采用单独的液晶显示屏显示，并可以自动记录冲洗及治疗的次数，同时，冲洗部分和治疗部分可单独使用也可以同时使用，节能环保。</w:t>
            </w:r>
          </w:p>
          <w:p w14:paraId="5A5C4C31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4、冲洗系统配有脚踏开关，与控制面板冲洗开关并联控制，冲洗过程无需长按按钮。</w:t>
            </w:r>
          </w:p>
          <w:p w14:paraId="0E05261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二、参数</w:t>
            </w:r>
          </w:p>
          <w:p w14:paraId="6CD7703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1.治疗臭氧气体浓度：≤3.6mg/L。</w:t>
            </w:r>
          </w:p>
          <w:p w14:paraId="63FDC9F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2.治疗臭氧水浓度：≥0.75mg/L。</w:t>
            </w:r>
          </w:p>
          <w:p w14:paraId="12A52FC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3.臭氧产量：≤800mg/h。</w:t>
            </w:r>
          </w:p>
          <w:p w14:paraId="2B503BF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4.雾化率：≥12ml/min</w:t>
            </w:r>
          </w:p>
          <w:p w14:paraId="61453B3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5.多功能工作模式：气、雾、水三种工作模式</w:t>
            </w:r>
          </w:p>
          <w:p w14:paraId="41BAB74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6.冲洗流量：≥0.5L/min</w:t>
            </w:r>
          </w:p>
          <w:p w14:paraId="745311C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7.冲洗液加热温度范围：18-40℃可调。</w:t>
            </w:r>
          </w:p>
          <w:p w14:paraId="5876714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8.冲洗出水压力：≥11Kpa</w:t>
            </w:r>
          </w:p>
          <w:p w14:paraId="666B787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★9.治疗定时：5min、10min、15min三档。</w:t>
            </w:r>
          </w:p>
          <w:p w14:paraId="34E6C00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10.臭氧雾化治疗和臭氧气体治疗可自动切换</w:t>
            </w:r>
          </w:p>
          <w:p w14:paraId="6DFC1E0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★11.自带尾气回收，消除臭氧残留</w:t>
            </w:r>
          </w:p>
          <w:p w14:paraId="1EDBA23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★12.含尾气回收支架</w:t>
            </w:r>
          </w:p>
          <w:p w14:paraId="35536B6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13.治疗仪正常工作时臭氧气体泄露量≤0.03mg/m³</w:t>
            </w:r>
          </w:p>
          <w:p w14:paraId="6375A4A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★14.随机携带耗材需为仪器厂家配套生产的，经过环氧乙烷灭菌的二类无菌医疗耗材</w:t>
            </w:r>
          </w:p>
          <w:p w14:paraId="1A6B160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15.要提供省级以上相关职能部门检验报告。 </w:t>
            </w:r>
          </w:p>
          <w:p w14:paraId="0F7B9A6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16.生产企业是高新技术企业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BC7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BCE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A88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48000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B9EF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7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</w:t>
            </w:r>
          </w:p>
        </w:tc>
      </w:tr>
      <w:tr w14:paraId="185C2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3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8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高频电刀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AFDAE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类型：本机输出全悬浮，具有两个相互独立和隔离的CF型防除颤应用部分(单极和双极)，非AP、APG型普通设备，220V±10%网电源供电。</w:t>
            </w:r>
          </w:p>
          <w:p w14:paraId="2CB6DC1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功能：本机产生的416KHz(±10 %)高频电流，可对生物组织进行切割、凝血等外科手术，具有单极纯切：纯切、混切1、混切2、；单极凝：喷凝、柔凝和标准双极六种工作模式。</w:t>
            </w:r>
          </w:p>
          <w:p w14:paraId="2C1B82E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全功能功率自动补偿。</w:t>
            </w:r>
          </w:p>
          <w:p w14:paraId="075F2FC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高频发生器通用内窥接口, 配合胃镜、肠镜、支气管镜、腹腔镜等内镜使用。</w:t>
            </w:r>
          </w:p>
          <w:p w14:paraId="6E9F8A1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支持双极闭合、分离，满足手术双极治疗，无需黏贴负极板。</w:t>
            </w:r>
          </w:p>
          <w:p w14:paraId="76C5618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病人回路双极电极板接触质量检测系统。</w:t>
            </w:r>
          </w:p>
          <w:p w14:paraId="45300C0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三脚踏独立控制，单双极直踩输出，无需脚踏或手动转化。</w:t>
            </w:r>
          </w:p>
          <w:p w14:paraId="01C27BF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单极</w:t>
            </w:r>
            <w:bookmarkStart w:id="0" w:name="OLE_LINK4"/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既可手控输出也可脚控输出、单双极自动输出。</w:t>
            </w:r>
            <w:bookmarkEnd w:id="0"/>
          </w:p>
          <w:p w14:paraId="2A08DB2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本机具有断电保护电路，能实时记忆使用各功能的输出设定值。</w:t>
            </w:r>
          </w:p>
          <w:p w14:paraId="0E0311C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远程故障诊断。</w:t>
            </w:r>
          </w:p>
          <w:p w14:paraId="6EFCBDD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通过EMC检测。</w:t>
            </w:r>
          </w:p>
          <w:p w14:paraId="18489B3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额定输出功率：</w:t>
            </w:r>
          </w:p>
          <w:p w14:paraId="1C24B96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a)纯 切：1W～350W(负载500Ω)；无焦伽精确切割，100%切割。</w:t>
            </w:r>
          </w:p>
          <w:p w14:paraId="408FEE8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b)混切1：1W～250W(负载500Ω)；浅表焦伽精确切割80%切割，20%凝血。</w:t>
            </w:r>
          </w:p>
          <w:p w14:paraId="1D366D7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c)混切2：1W～200W(负载500Ω)；60%切割，40%凝血。</w:t>
            </w:r>
          </w:p>
          <w:p w14:paraId="1DCF461C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d)喷 凝：1W～80W(负载500Ω)；大面积凝血</w:t>
            </w:r>
          </w:p>
          <w:p w14:paraId="280CE39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e)柔 凝：1W～120W(负载500Ω)；精确浅表点凝</w:t>
            </w:r>
          </w:p>
          <w:p w14:paraId="76F15B1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f)标准双极：1W～70W(负载100Ω)；</w:t>
            </w:r>
          </w:p>
          <w:p w14:paraId="42FE4A4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正常运行</w:t>
            </w:r>
          </w:p>
          <w:p w14:paraId="313387F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a)环境温度范围：5℃～40℃；</w:t>
            </w:r>
          </w:p>
          <w:p w14:paraId="7DE7391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b)相对湿度范围：≤80%；</w:t>
            </w:r>
          </w:p>
          <w:p w14:paraId="48F5CE4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c)大气压力范围：86.0～106.0kPa；</w:t>
            </w:r>
          </w:p>
          <w:p w14:paraId="199B0DC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d)电源：110～220V±22V， 50～60Hz±1Hz；</w:t>
            </w:r>
          </w:p>
          <w:p w14:paraId="6F9479E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e)工作频率：416kHz；</w:t>
            </w:r>
          </w:p>
          <w:p w14:paraId="039BF9A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整机功耗：≤1100VA。(切割功能350W)；</w:t>
            </w:r>
          </w:p>
          <w:p w14:paraId="1D40CD1D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运输和贮存</w:t>
            </w:r>
          </w:p>
          <w:p w14:paraId="39C41A2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a)环境温度范围：一40℃～55℃；</w:t>
            </w:r>
          </w:p>
          <w:p w14:paraId="2B8C405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b)相对湿度范围：≤95％；</w:t>
            </w:r>
          </w:p>
          <w:p w14:paraId="616A881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c)大气压力范围：50.0～106.0kPa。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ED2D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77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9623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20000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8B72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9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</w:t>
            </w:r>
          </w:p>
        </w:tc>
      </w:tr>
      <w:tr w14:paraId="72CA1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4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电针机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B5527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技术参数</w:t>
            </w:r>
          </w:p>
          <w:p w14:paraId="4A7AF1B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输出脉冲波形为非对称双向三角尖波，有连续波、断续波、疏密波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脉冲频率：1～60Hz可调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脉冲宽度：0.2ms±30%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 脉冲输出最大幅度：a)皮肤电极：（500Ω负载）≤40V（80mA）, b)毫针电极夹:(250Ω负载）≤25V(100mA）。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输出脉冲路数：六路输出</w:t>
            </w:r>
          </w:p>
          <w:p w14:paraId="6270BD75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输入功率：≤6VA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使用电源：a）交直流交换器 输入：20V±22V 50±1Hz 功率≤6VA输出：9V±1V 电流≥300mA极性外负内正  b）内部电源：9V±1V  (2号6节）</w:t>
            </w:r>
          </w:p>
          <w:p w14:paraId="036F7F22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体积：215×165×70mm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重量：1.1kg </w:t>
            </w:r>
          </w:p>
          <w:p w14:paraId="22507CB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二．随机附件</w:t>
            </w:r>
          </w:p>
          <w:p w14:paraId="6CC75D50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输出电极线6根</w:t>
            </w:r>
          </w:p>
          <w:p w14:paraId="41BF099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皮肤电极贴片3副（一次性使用）</w:t>
            </w:r>
          </w:p>
          <w:p w14:paraId="7840AFBF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毫针电极（金属夹）6副</w:t>
            </w:r>
          </w:p>
          <w:p w14:paraId="0A72C179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使用说明书1本  </w:t>
            </w:r>
          </w:p>
          <w:p w14:paraId="00584654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合格证1张; </w:t>
            </w:r>
          </w:p>
          <w:p w14:paraId="5A1203DB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防震泡沫盒1对 </w:t>
            </w:r>
          </w:p>
          <w:p w14:paraId="54827BFA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Φ5X20保险丝2只 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1501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E1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B77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650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D2EA0">
            <w:pPr>
              <w:widowControl/>
              <w:jc w:val="both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</w:t>
            </w:r>
          </w:p>
        </w:tc>
      </w:tr>
      <w:tr w14:paraId="64940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2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压力空气式雾化器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FB722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1、输入电压:AC220V士10%</w:t>
            </w:r>
          </w:p>
          <w:p w14:paraId="79AF283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2、输入频率:50Hz土1Hz</w:t>
            </w:r>
          </w:p>
          <w:p w14:paraId="5EFD1F0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3、最大雾化率:&gt;0.2mL/min</w:t>
            </w:r>
          </w:p>
          <w:p w14:paraId="58B3AFAE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4、药液残留量:≤1.0mL</w:t>
            </w:r>
          </w:p>
          <w:p w14:paraId="6BE7FF2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5、最大压力范围:0.15~0.4MPa</w:t>
            </w:r>
          </w:p>
          <w:p w14:paraId="47670AC8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6、噪音:&lt;60dB(A)</w:t>
            </w:r>
          </w:p>
          <w:p w14:paraId="1732B8A3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7、雾粒中位粒径(MMD):3.9um土25%净重:&lt;1.5kg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60C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EC2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D9A3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6880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F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</w:t>
            </w:r>
          </w:p>
        </w:tc>
      </w:tr>
      <w:tr w14:paraId="4EF88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8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E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心电监护仪</w:t>
            </w:r>
          </w:p>
        </w:tc>
        <w:tc>
          <w:tcPr>
            <w:tcW w:w="10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22384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snapToGrid/>
                <w:position w:val="0"/>
                <w:sz w:val="21"/>
                <w:szCs w:val="21"/>
                <w:highlight w:val="none"/>
              </w:rPr>
              <w:t>产品具备国家三类医疗器械注册证</w:t>
            </w:r>
          </w:p>
          <w:p w14:paraId="3CFC589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Lines="0" w:after="0" w:afterLines="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pacing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snapToGrid/>
                <w:position w:val="0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一体式监护仪,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具有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配件收纳箱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非外接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，便于配件的收纳管理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提供检验报告或说明书证明文件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07AAE05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Lines="0" w:after="0" w:afterLines="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pacing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21"/>
                <w:szCs w:val="21"/>
                <w:lang w:val="en-US" w:eastAsia="zh-CN" w:bidi="ar-SA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snapToGrid/>
                <w:position w:val="0"/>
                <w:sz w:val="21"/>
                <w:szCs w:val="21"/>
                <w:highlight w:val="none"/>
              </w:rPr>
              <w:t>★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12.1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英寸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电容式触摸屏，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屏幕亮度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自动调节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提供检验报告或说明书证明文件）</w:t>
            </w:r>
          </w:p>
          <w:p w14:paraId="68CBD82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Lines="0" w:after="0" w:afterLines="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pacing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21"/>
                <w:szCs w:val="21"/>
                <w:lang w:val="en-US" w:eastAsia="zh-CN" w:bidi="ar-SA"/>
              </w:rPr>
              <w:t>4.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highlight w:val="none"/>
                <w:lang w:eastAsia="zh-CN"/>
              </w:rPr>
              <w:t>▲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可升级智能语音助手，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通过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语音指令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执行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“测量血压”、“大字符屏”、“冻结波形”、“关闭报警”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等无菌操作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提供检验报告或说明书证明文件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23081CC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5.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监测参数：心电，呼吸，无创血压，血氧饱和度，脉搏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体温，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/>
              </w:rPr>
              <w:t>双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有创血压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中心静脉压）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可选配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呼气末二氧化碳</w:t>
            </w:r>
          </w:p>
          <w:p w14:paraId="1923032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6.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3导、5导、6导心电导联切换功能，可升级12导心电</w:t>
            </w:r>
          </w:p>
          <w:p w14:paraId="6E75D7A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line="240" w:lineRule="exact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7.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</w:rPr>
              <w:t>支持≥25种心律失常分析，包</w:t>
            </w:r>
            <w:r>
              <w:rPr>
                <w:rFonts w:hint="eastAsia" w:ascii="仿宋" w:hAnsi="仿宋" w:eastAsia="仿宋" w:cs="仿宋"/>
                <w:color w:val="auto"/>
                <w:spacing w:val="0"/>
                <w:sz w:val="21"/>
                <w:szCs w:val="21"/>
                <w:highlight w:val="none"/>
              </w:rPr>
              <w:t>括房颤分析</w:t>
            </w:r>
          </w:p>
          <w:p w14:paraId="6D2335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positio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2"/>
                <w:position w:val="0"/>
                <w:sz w:val="21"/>
                <w:szCs w:val="21"/>
                <w:lang w:val="en-US" w:eastAsia="zh-CN" w:bidi="ar-SA"/>
              </w:rPr>
              <w:t>8.</w:t>
            </w:r>
            <w:r>
              <w:rPr>
                <w:rFonts w:hint="eastAsia" w:ascii="仿宋" w:hAnsi="仿宋" w:eastAsia="仿宋" w:cs="仿宋"/>
                <w:b w:val="0"/>
                <w:snapToGrid w:val="0"/>
                <w:color w:val="auto"/>
                <w:position w:val="0"/>
                <w:sz w:val="21"/>
                <w:szCs w:val="21"/>
                <w:highlight w:val="none"/>
                <w:lang w:val="en-US" w:eastAsia="zh-CN"/>
              </w:rPr>
              <w:t>具备48小时心电概览界面，可统计</w:t>
            </w:r>
            <w:r>
              <w:rPr>
                <w:rFonts w:hint="eastAsia" w:ascii="仿宋" w:hAnsi="仿宋" w:eastAsia="仿宋" w:cs="仿宋"/>
                <w:b w:val="0"/>
                <w:snapToGrid w:val="0"/>
                <w:color w:val="auto"/>
                <w:position w:val="0"/>
                <w:sz w:val="21"/>
                <w:szCs w:val="21"/>
                <w:highlight w:val="none"/>
              </w:rPr>
              <w:t>过去</w:t>
            </w:r>
            <w:r>
              <w:rPr>
                <w:rFonts w:hint="eastAsia" w:ascii="仿宋" w:hAnsi="仿宋" w:eastAsia="仿宋" w:cs="仿宋"/>
                <w:b w:val="0"/>
                <w:snapToGrid w:val="0"/>
                <w:color w:val="auto"/>
                <w:position w:val="0"/>
                <w:sz w:val="21"/>
                <w:szCs w:val="21"/>
                <w:highlight w:val="none"/>
                <w:lang w:val="en-US" w:eastAsia="zh-CN"/>
              </w:rPr>
              <w:t>2天的HR、QT分析</w:t>
            </w:r>
            <w:r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positio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auto"/>
                <w:kern w:val="0"/>
                <w:positio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提供机器界面截图</w:t>
            </w:r>
            <w:r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position w:val="0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6D53FA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9.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具有ECG Cabrera界面，导联根据心脏前壁、侧壁和下壁分类排序，能显示-aVR导联，便于心肌缺血或心律失常的起源定位</w:t>
            </w:r>
            <w:r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positio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auto"/>
                <w:kern w:val="0"/>
                <w:positio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提供机器界面截图</w:t>
            </w:r>
            <w:r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position w:val="0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07DA354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10.</w:t>
            </w:r>
            <w:r>
              <w:rPr>
                <w:rFonts w:hint="eastAsia" w:ascii="仿宋" w:hAnsi="仿宋" w:eastAsia="仿宋" w:cs="仿宋"/>
                <w:b w:val="0"/>
                <w:snapToGrid/>
                <w:position w:val="0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无创血压具有手动、周期、快速、序列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整点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测量方式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提供检验报告或说明书证明文件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71DBEC1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▲具备24小时血压动态分析（提供折线图与白天和夜间的最值、平均值分析）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（提供机器界面截图）</w:t>
            </w:r>
          </w:p>
          <w:p w14:paraId="3D73F8D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可监测灌注指数PI，反应末梢循环的功能状态</w:t>
            </w:r>
          </w:p>
          <w:p w14:paraId="1E6CD4E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13.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▲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呼吸率及呼吸波形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可通过血氧探头（脉搏波技术）监测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适用更多人群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提供检验报告或说明书证明文件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179F2BF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14.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具有报警集中设置功能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图形化报警显示</w:t>
            </w:r>
          </w:p>
          <w:p w14:paraId="4E69103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15.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▲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可升级智能输液监护模块，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在标准界面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实现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显示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输液滴速，输液结束自动阻断并发生报警，提高输液时监护的安全性，滴速测量范围：5～200滴/分（常规管1mL=20滴）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提供检验报告或说明书证明文件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040DE12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16.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具备≥1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60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0小时长趋势图表存储与回顾功能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≥3000个参数报警事件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≥2400组NIBP测量结果存储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3000个ARR事件以及事件发生时刻相关的参数波形</w:t>
            </w:r>
          </w:p>
          <w:p w14:paraId="7A00680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17.</w:t>
            </w:r>
            <w:r>
              <w:rPr>
                <w:rFonts w:hint="eastAsia" w:ascii="仿宋" w:hAnsi="仿宋" w:eastAsia="仿宋" w:cs="仿宋"/>
                <w:b w:val="0"/>
                <w:bCs w:val="0"/>
                <w:snapToGrid/>
                <w:position w:val="0"/>
                <w:sz w:val="21"/>
                <w:szCs w:val="21"/>
              </w:rPr>
              <w:t>★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具备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72小时全息波形存储与回顾功能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提供检验报告或说明书证明文件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49F425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18.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具备EWS早期预警评分、GCS昏迷指数评分</w:t>
            </w:r>
          </w:p>
          <w:p w14:paraId="4A0CB1D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19.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内置锂电池，锂电池支持监</w:t>
            </w:r>
            <w:r>
              <w:rPr>
                <w:rFonts w:hint="eastAsia" w:ascii="仿宋" w:hAnsi="仿宋" w:eastAsia="仿宋" w:cs="仿宋"/>
                <w:spacing w:val="0"/>
                <w:sz w:val="21"/>
                <w:szCs w:val="21"/>
                <w:lang w:eastAsia="zh-CN"/>
              </w:rPr>
              <w:t>护仪工作时间≥4小时</w:t>
            </w:r>
          </w:p>
          <w:p w14:paraId="11ED5B2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20.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具有有线、无线等联网功能，与中央监护系统或医院信息系统联网</w:t>
            </w:r>
          </w:p>
          <w:p w14:paraId="348C8C7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21.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它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床观察可支持15台以上床边机</w:t>
            </w:r>
          </w:p>
          <w:p w14:paraId="2F47B6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before="156" w:beforeLines="50" w:after="156" w:afterLines="50" w:line="240" w:lineRule="exact"/>
              <w:ind w:left="425" w:leftChars="0" w:hanging="425" w:firstLine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22.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▲监护仪设备支持升级物联网功能，通过物联网平台查看设备的定位、运行状态、故障分析、使用时长和效益分析，并生成可视化统计图、效益分析图、设备信息管理/设备保养记录、设备异常PDF报告</w:t>
            </w:r>
            <w:r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positio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auto"/>
                <w:kern w:val="0"/>
                <w:positio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提供软件界面截图</w:t>
            </w:r>
            <w:r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positio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2CB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C68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3FE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22000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E09E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D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红河县浪堤中心卫生院</w:t>
            </w:r>
          </w:p>
        </w:tc>
      </w:tr>
      <w:tr w14:paraId="4B16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1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合计（大写）：</w:t>
            </w:r>
          </w:p>
        </w:tc>
        <w:tc>
          <w:tcPr>
            <w:tcW w:w="4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8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小写：      元</w:t>
            </w:r>
          </w:p>
        </w:tc>
      </w:tr>
      <w:tr w14:paraId="73379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419E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1.若投标产品为医疗器械的，投标产品须符合《医疗器械注册管理办法》要求并提供中华人民共和国医疗器械注册/备案等证明材料，投标人须符合《医疗器械监督管理条例》要求并提供医疗器械生产和经营企业许可证；（加盖鲜章复印件）</w:t>
            </w:r>
          </w:p>
          <w:p w14:paraId="5B85D3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是否接受联合体投标:不接受</w:t>
            </w:r>
          </w:p>
          <w:p w14:paraId="2BE5B6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2.经营范围：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</w:rPr>
              <w:t>符合医疗器械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  <w:lang w:eastAsia="zh-CN"/>
              </w:rPr>
              <w:t>经营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</w:rPr>
              <w:t>相关要求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194F2E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3.设备</w:t>
            </w: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免费质保两年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，部分设备延长质保期详见具体参数；总价包括设备的运输、安装、培训等费用，包括所有的软件、硬件费用，以及其他与上述设备有关的网络接口等费用；定期开展售后服务及保养；要求国产设备生产日期必须为近三个月内，进口设备生产日期必须为近六个月内。      </w:t>
            </w:r>
          </w:p>
          <w:p w14:paraId="289B3F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4.售后保障7*24小时提供技术协助，出现故障48小时内解决。  </w:t>
            </w:r>
          </w:p>
          <w:p w14:paraId="7B4493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5.采购单位提供现场勘查、应用场地。</w:t>
            </w:r>
          </w:p>
          <w:p w14:paraId="03D6282C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6.投标人提供安装、调试、培训考核等服务。</w:t>
            </w:r>
          </w:p>
          <w:p w14:paraId="1F83D67C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投标人需提供产品相关的说明书（纸质版和电子版各一份）、操作指南（纸质版和电子版各一份）、合格证（出具单独的合格证书）、资质、出厂检验报告/证书等相关技术资料；进口设备需提供报关单等相关进口产品资料；设备仪器根据法律法规或国家标准、行业标准需具备配置许可证、使用登记证、性能检测、设备防护检测、环境检测（环评）、防护预评价（预评）、防护控制效果评价（控评）、安全性评价（安评）的，需提供相关报告/证书。</w:t>
            </w:r>
          </w:p>
          <w:p w14:paraId="5AE02BFF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                 </w:t>
            </w:r>
          </w:p>
        </w:tc>
      </w:tr>
      <w:tr w14:paraId="4C290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F16397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DD0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78CEB4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75D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8F05B9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E8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78729B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BB708B9"/>
    <w:p w14:paraId="61079BB8"/>
    <w:sectPr>
      <w:pgSz w:w="16838" w:h="11906" w:orient="landscape"/>
      <w:pgMar w:top="283" w:right="283" w:bottom="283" w:left="28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4F3692"/>
    <w:multiLevelType w:val="singleLevel"/>
    <w:tmpl w:val="D04F369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lNTEzZmYwOWVkYTFiM2E4ZDk1ZTNkOWQwOGM0N2IifQ=="/>
  </w:docVars>
  <w:rsids>
    <w:rsidRoot w:val="00000000"/>
    <w:rsid w:val="249E2D87"/>
    <w:rsid w:val="3173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7">
    <w:name w:val="font122"/>
    <w:basedOn w:val="4"/>
    <w:qFormat/>
    <w:uiPriority w:val="0"/>
    <w:rPr>
      <w:rFonts w:hint="eastAsia" w:ascii="宋体" w:hAnsi="宋体" w:eastAsia="宋体" w:cs="宋体"/>
      <w:color w:val="000000"/>
      <w:sz w:val="40"/>
      <w:szCs w:val="40"/>
      <w:u w:val="single"/>
    </w:rPr>
  </w:style>
  <w:style w:type="character" w:customStyle="1" w:styleId="8">
    <w:name w:val="font171"/>
    <w:basedOn w:val="4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2024-08-22T09:17:07Z</dcterms:created>
  <dc:creator>kefu</dc:creator>
  <cp:lastModifiedBy>土土土</cp:lastModifiedBy>
  <dcterms:modified xsi:type="dcterms:W3CDTF">2024-08-22T09:20:18Z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C2096E09E9494459A574E1CA6DE02DC5_12</vt:lpwstr>
  </property>
</Properties>
</file>