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740" w:type="dxa"/>
        <w:tblInd w:w="74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5"/>
        <w:gridCol w:w="1155"/>
        <w:gridCol w:w="6465"/>
        <w:gridCol w:w="1425"/>
        <w:gridCol w:w="1020"/>
        <w:gridCol w:w="1123"/>
        <w:gridCol w:w="587"/>
        <w:gridCol w:w="1260"/>
      </w:tblGrid>
      <w:tr w14:paraId="506DD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3740" w:type="dxa"/>
            <w:gridSpan w:val="8"/>
            <w:shd w:val="clear" w:color="auto" w:fill="auto"/>
            <w:vAlign w:val="center"/>
          </w:tcPr>
          <w:p w14:paraId="694AC7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4"/>
                <w:rFonts w:hint="default" w:ascii="宋体" w:hAnsi="宋体" w:eastAsia="宋体" w:cs="宋体"/>
                <w:b/>
                <w:bCs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r>
              <w:rPr>
                <w:rStyle w:val="4"/>
                <w:rFonts w:hint="eastAsia" w:ascii="宋体" w:hAnsi="宋体" w:eastAsia="宋体" w:cs="宋体"/>
                <w:b/>
                <w:bCs/>
                <w:sz w:val="36"/>
                <w:szCs w:val="36"/>
                <w:u w:val="none"/>
                <w:lang w:val="en-US" w:eastAsia="zh-CN" w:bidi="ar"/>
              </w:rPr>
              <w:t>附件：</w:t>
            </w:r>
          </w:p>
          <w:p w14:paraId="5B1A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Style w:val="4"/>
                <w:rFonts w:hint="eastAsia" w:ascii="宋体" w:hAnsi="宋体" w:eastAsia="宋体" w:cs="宋体"/>
                <w:b/>
                <w:bCs/>
                <w:sz w:val="36"/>
                <w:szCs w:val="36"/>
                <w:u w:val="none"/>
                <w:lang w:val="en-US" w:eastAsia="zh-CN" w:bidi="ar"/>
              </w:rPr>
              <w:t>红河县紧密型县域医疗卫生共同体</w:t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sz w:val="36"/>
                <w:szCs w:val="36"/>
                <w:u w:val="single"/>
                <w:lang w:val="en-US" w:eastAsia="zh-CN" w:bidi="ar"/>
              </w:rPr>
              <w:t>洛恩乡卫生院中医康复科医疗设备</w:t>
            </w:r>
            <w:r>
              <w:rPr>
                <w:rStyle w:val="5"/>
                <w:lang w:val="en-US" w:eastAsia="zh-CN" w:bidi="ar"/>
              </w:rPr>
              <w:t>采购需求参数表</w:t>
            </w:r>
          </w:p>
          <w:bookmarkEnd w:id="0"/>
        </w:tc>
      </w:tr>
      <w:tr w14:paraId="19A47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5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1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9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技术参数及要求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9C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C3E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F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最高限价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10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2E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3291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3D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超声波治疗仪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73C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1、输入电压：220V±22V。</w:t>
            </w:r>
          </w:p>
          <w:p w14:paraId="68C37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2、输入频率：50Hz±1Hz。</w:t>
            </w:r>
          </w:p>
          <w:p w14:paraId="59156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3、输入功率：50VA。</w:t>
            </w:r>
          </w:p>
          <w:p w14:paraId="09DA6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4、输出通道：单路输出。</w:t>
            </w:r>
          </w:p>
          <w:p w14:paraId="7B5F2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5、显示方式：液晶显示。</w:t>
            </w:r>
          </w:p>
          <w:p w14:paraId="3A701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6、声工作频率：1MHz±10%。</w:t>
            </w:r>
          </w:p>
          <w:p w14:paraId="27855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7、输出模式：</w:t>
            </w:r>
          </w:p>
          <w:p w14:paraId="45E38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a）连续输出；</w:t>
            </w:r>
          </w:p>
          <w:p w14:paraId="11A59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b）断续1：输出1s，间歇1s；</w:t>
            </w:r>
          </w:p>
          <w:p w14:paraId="77983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c）断续2：输出0.5s，间歇0.5s；</w:t>
            </w:r>
          </w:p>
          <w:p w14:paraId="557E1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d）断续3：输出0.3s，间歇0.3s。</w:t>
            </w:r>
          </w:p>
          <w:p w14:paraId="7254A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8、有效声强：0～1.5W/cm²。</w:t>
            </w:r>
          </w:p>
          <w:p w14:paraId="6748B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9、定时范围：1～30min。</w:t>
            </w:r>
          </w:p>
          <w:p w14:paraId="34C2F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10、尺寸：380×310×135mm。</w:t>
            </w:r>
          </w:p>
          <w:p w14:paraId="07E86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11、最大输出功率：6W，允差±20%。</w:t>
            </w:r>
          </w:p>
          <w:p w14:paraId="328D7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12、有效辐射面积：4cm²。</w:t>
            </w:r>
          </w:p>
          <w:p w14:paraId="21769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13、波束不均匀性系数RBN：不超过8.0。</w:t>
            </w:r>
          </w:p>
          <w:p w14:paraId="1B9B5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14、波束类型：准直型。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9837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C55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CBB7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22000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7916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BB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3126E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09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96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F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多功能训练器（四件组合）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AB1F9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规格：1800×1450×1800mm。</w:t>
            </w:r>
          </w:p>
          <w:p w14:paraId="4394A16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用途：组合训练，用于运动全身，改善全身关节活动范围。</w:t>
            </w:r>
          </w:p>
          <w:p w14:paraId="2E6854C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组件：肩关节回旋训练器、前臂旋转训练器、腕关节曲伸训练器、复式墙拉力器四件组合。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31F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335C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6CBC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3800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5F3E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C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 w14:paraId="0B2C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3680A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3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BC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颈腰椎治疗多功能牵引床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825FB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1、电源电压：220V，50Hz。</w:t>
            </w:r>
          </w:p>
          <w:p w14:paraId="2EE6931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2、额定输入功率：100VA，允差±15%。</w:t>
            </w:r>
          </w:p>
          <w:p w14:paraId="330C0CB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3、腰椎牵引行程：0～200mm，允差±10mm。</w:t>
            </w:r>
          </w:p>
          <w:p w14:paraId="5C59907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4、腰椎牵引总时间：0～99min范围内设定，级差1min，允差不大于30s。</w:t>
            </w:r>
          </w:p>
          <w:p w14:paraId="248A26D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5、腰椎牵引力：0～990N范围内可调，级差10N。</w:t>
            </w:r>
          </w:p>
          <w:p w14:paraId="4CE3540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6、牵引时间：0～9min范围内设定，级差1min，误差不大于30s。</w:t>
            </w:r>
          </w:p>
          <w:p w14:paraId="27CD209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7、间歇时间：0～9min范围内设定，级差1min，误差不大于30s。</w:t>
            </w:r>
          </w:p>
          <w:p w14:paraId="552F72F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8、颈椎牵引力：0～300N范围内可调，级差10N。</w:t>
            </w:r>
          </w:p>
          <w:p w14:paraId="1A1B556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9、颈椎牵引行程：0～300mm，允差±10mm。</w:t>
            </w:r>
          </w:p>
          <w:p w14:paraId="6CE0408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10、颈椎牵引总时间：0～99min范围内设定，级差1min，允差不大于30s。</w:t>
            </w:r>
          </w:p>
          <w:p w14:paraId="2935A74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11、成角动作范围：-10°～+30°连续可调，允差±2°。</w:t>
            </w:r>
          </w:p>
          <w:p w14:paraId="76DF155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12、旋转动作范围：左右各25°连续可调，允差±2°。</w:t>
            </w:r>
          </w:p>
          <w:p w14:paraId="454CC46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13、腰部热疗加热温度45℃，允差±3℃。</w:t>
            </w:r>
          </w:p>
          <w:p w14:paraId="5E35139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14、三维立体牵引，可做平面纵向牵引、上成角牵引、下成角牵引、自动旋转侧扳牵引，上述三种功能可单独使用，也可组合使用；牵引床腰椎牵引具有8种牵引模式；牵引力自动补偿功能。</w:t>
            </w:r>
          </w:p>
          <w:p w14:paraId="67F8311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15、20种治疗方案存储并读取。</w:t>
            </w:r>
          </w:p>
          <w:p w14:paraId="26327E6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16、颈腰椎一体化牵引，可以针对两个患者分别或同时进行颈椎或腰椎牵引。</w:t>
            </w:r>
          </w:p>
          <w:p w14:paraId="271B48A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17、多种安全设计（最大牵引力990N，患者应急线控手柄开关、医务人员操作急退键）。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E74E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0BAF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000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25000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79F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D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10C44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0C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红外光灸疗仪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C12DA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工作原理</w:t>
            </w:r>
          </w:p>
          <w:p w14:paraId="78D9CF7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利用红光的光化学作用照射于患处，使组织温度升高，毛细血管扩张，血流加快，增加细胞的新陈代谢，促进细胞合成，增加细胞的吞噬功能，消除肿胀，促进炎症消散，达到镇痛的作用。</w:t>
            </w:r>
          </w:p>
          <w:p w14:paraId="78896B9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技术参数</w:t>
            </w:r>
          </w:p>
          <w:p w14:paraId="476D493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1、光源类型：矩阵集成高功率半导体固态光源。</w:t>
            </w:r>
          </w:p>
          <w:p w14:paraId="7617702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2、灯珠：10×10矩阵排布，100颗/治疗头，功率100W。</w:t>
            </w:r>
          </w:p>
          <w:p w14:paraId="36E848C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3、治疗时间：1～60min可调，步进1min。</w:t>
            </w:r>
          </w:p>
          <w:p w14:paraId="1B22198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4、时间记忆：根据临床医生操作习惯自动设定设备治疗时间一键启动。</w:t>
            </w:r>
          </w:p>
          <w:p w14:paraId="64BB1AB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5、能量调节：三级能量调节。</w:t>
            </w:r>
          </w:p>
          <w:p w14:paraId="3B197C9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一级：有效红光辐照度为21mW/cm²，允差±25%。</w:t>
            </w:r>
          </w:p>
          <w:p w14:paraId="1608ED7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二级：有效红光辐照度为34mW/cm²，允差±25%。</w:t>
            </w:r>
          </w:p>
          <w:p w14:paraId="4C3AB89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三级：有效红光辐照度为60mW/cm²，允差±25%。</w:t>
            </w:r>
          </w:p>
          <w:p w14:paraId="567CCA2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6、波长范围：640nm±10nm（冷光源波段）。</w:t>
            </w:r>
          </w:p>
          <w:p w14:paraId="752BCFA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▲7、光功率密度：在距离光杯口15cm处测量时＞60mW/cm²。</w:t>
            </w:r>
          </w:p>
          <w:p w14:paraId="0C9CBC6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8、操作面板：7英寸液晶触摸屏。</w:t>
            </w:r>
          </w:p>
          <w:p w14:paraId="0409E57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▲9、辐照度均匀性：光学透镜式聚光设计，有效红光辐照度的均匀性＞0.4。</w:t>
            </w:r>
          </w:p>
          <w:p w14:paraId="40ADB72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●10、皮肤温度动态管理：内置无线测温模块，实时监测及显示治疗面皮肤温度。可自主设置报警阈值，高于阈值自动停止输出并发出提示报警声音。</w:t>
            </w:r>
          </w:p>
          <w:p w14:paraId="7F08BEE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11、支臂结构：气弹簧结构，可根据灯头重力无级调节支撑力度，保证治疗时光源稳定性，定位精准、操作简便。</w:t>
            </w:r>
          </w:p>
          <w:p w14:paraId="7E826E0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12、支臂活动范围：支臂长度：700mm，允差±20mm；垂直调节角度30～160°；水平调节角度0～180°，允差10%。</w:t>
            </w:r>
          </w:p>
          <w:p w14:paraId="5C6ECFD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13、灯头设计：三维立体灯头旋转设计，辐射面积更广。</w:t>
            </w:r>
          </w:p>
          <w:p w14:paraId="1F4270D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14、安全设计：防倾倒设计，倾倒自动断电。</w:t>
            </w:r>
          </w:p>
          <w:p w14:paraId="26973B4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15、漏电保护：具有自动漏电保护功能。</w:t>
            </w:r>
          </w:p>
          <w:p w14:paraId="3920F17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16、红光穿透：穿透皮肤8～10mm，直至真皮层。</w:t>
            </w:r>
          </w:p>
          <w:p w14:paraId="3264167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适应范围</w:t>
            </w:r>
          </w:p>
          <w:p w14:paraId="3F93D8A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适用于消炎、镇痛，对体表创面有止渗液、促进肉芽组织生长、加速愈合的作用。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4A38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37AD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63C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25000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46DB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7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60736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AC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8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训练床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78A00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1、供电电源：a.c.220V±22V，频率：50Hz±1Hz。</w:t>
            </w:r>
          </w:p>
          <w:p w14:paraId="4BABEAF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2、额定输入功率：240VA。</w:t>
            </w:r>
          </w:p>
          <w:p w14:paraId="6EF2290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3、外形尺寸（长宽高）：2020×1240×500～1000mm，允差5%。</w:t>
            </w:r>
          </w:p>
          <w:p w14:paraId="7741857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4、床面升降范围：0～500mm，允差±30mm。</w:t>
            </w:r>
          </w:p>
          <w:p w14:paraId="253FA1F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5、床面升降速度：上升速度11mm/s，下降速度16mm/s，允差±3mm/s。</w:t>
            </w:r>
          </w:p>
          <w:p w14:paraId="6D18E34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6、最大起升重量：200kg。</w:t>
            </w:r>
          </w:p>
          <w:p w14:paraId="7E20817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7、控制开关：配有手柄和脚踏开关，可点动操作。</w:t>
            </w:r>
          </w:p>
          <w:p w14:paraId="5E18E126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8、起升下降行程长，无噪音，运行平稳。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8912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55CB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8ED8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20000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8D5F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2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79FA0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9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A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离子导入仪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4F1C1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工作原理</w:t>
            </w:r>
          </w:p>
          <w:p w14:paraId="5C99BF4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根据生物电药导理论，仿生论，热敷医学，中国古典中医医学及现代微电脑技术，具有中低频仿生按摩、药物导入治疗功能。</w:t>
            </w:r>
          </w:p>
          <w:p w14:paraId="1EED6E5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技术参数</w:t>
            </w:r>
          </w:p>
          <w:p w14:paraId="539CB4F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1、主机产品尺寸（长宽高）：420×360×230mm，允差±10%。</w:t>
            </w:r>
          </w:p>
          <w:p w14:paraId="2D83FCE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2、治疗模式：按摩、导入。</w:t>
            </w:r>
          </w:p>
          <w:p w14:paraId="120D5ED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按摩输出：对称脉冲波形，幅度差不大于2V。</w:t>
            </w:r>
          </w:p>
          <w:p w14:paraId="3A1FA84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导入输出：非对称脉冲波形。</w:t>
            </w:r>
          </w:p>
          <w:p w14:paraId="03F3331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3、输出通道：四通道输出。</w:t>
            </w:r>
          </w:p>
          <w:p w14:paraId="481C3F5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4、中频载波波形：正弦波。</w:t>
            </w:r>
          </w:p>
          <w:p w14:paraId="0BDB4FE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5、调制波波形：方波。</w:t>
            </w:r>
          </w:p>
          <w:p w14:paraId="4444DB4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6、输出频率：中频载波频率：2000Hz±10%；调制波频率：75Hz±10%。</w:t>
            </w:r>
          </w:p>
          <w:p w14:paraId="506490A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7、调幅度：35%～65%。</w:t>
            </w:r>
          </w:p>
          <w:p w14:paraId="7FF2F85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8、中频脉冲电压：中频脉冲最大输出峰峰值99V，允差±10%，分0～99级显示。最大输出电流：55mA，允差±10%。</w:t>
            </w:r>
          </w:p>
          <w:p w14:paraId="3962844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9、定时范围：1～60min连续可调，开机默认值25min。</w:t>
            </w:r>
          </w:p>
          <w:p w14:paraId="3E6E732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10、电极片辅助温热温度：43℃，允差±3℃。</w:t>
            </w:r>
          </w:p>
          <w:p w14:paraId="5F3A44F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11、具有中低频仿生按摩、药物导入治疗功能。</w:t>
            </w:r>
          </w:p>
          <w:p w14:paraId="2D5C040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适应范围</w:t>
            </w:r>
          </w:p>
          <w:p w14:paraId="06FF927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适用于临床定向透药治疗。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86B6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F70C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D70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28800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2856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DF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2CB05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5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A4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训练用阶梯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1C5F7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规格：3350×830×1350～1550mm。</w:t>
            </w:r>
          </w:p>
          <w:p w14:paraId="71722E4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扶手杠调节范围：0～200mm。</w:t>
            </w:r>
          </w:p>
          <w:p w14:paraId="3E99B69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扶手杠侧向额定载荷：70kg。</w:t>
            </w:r>
          </w:p>
          <w:p w14:paraId="7124F67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阶梯额定载荷：135kg。</w:t>
            </w:r>
          </w:p>
          <w:p w14:paraId="49E9230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用途：用于患者恢复日常上下楼功能。</w:t>
            </w:r>
          </w:p>
          <w:p w14:paraId="46F9C90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阶梯台高度：100mm、120mm。</w:t>
            </w:r>
          </w:p>
          <w:p w14:paraId="3094F62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中间台高度：600mm。</w:t>
            </w:r>
          </w:p>
          <w:p w14:paraId="0AE4BED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材质：型材、多层板、地板革。</w:t>
            </w:r>
          </w:p>
          <w:p w14:paraId="72F49BD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结构形式：阶梯、扶手。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2FE8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C95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套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2BA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3000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C6D2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13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58D44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18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平行杠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7ABAB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规格：3500×1160×780～1250mm。</w:t>
            </w:r>
          </w:p>
          <w:p w14:paraId="15721BD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矫正板坡度：15°。</w:t>
            </w:r>
          </w:p>
          <w:p w14:paraId="2BFBA7F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杠杆直径：φ38mm。</w:t>
            </w:r>
          </w:p>
          <w:p w14:paraId="14908C0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杠杆宽度调节范围：340～600mm，允差±20mm。</w:t>
            </w:r>
          </w:p>
          <w:p w14:paraId="2C4B11F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额定载荷：135kg。</w:t>
            </w:r>
          </w:p>
          <w:p w14:paraId="730ACAC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用途：借助上肢帮助进行步态训练，矫正行走中的足外翻、髋外展，增加行走的稳定性。适合于骨关节、神经系统疾病患者及老年人的步态练习。</w:t>
            </w:r>
          </w:p>
          <w:p w14:paraId="7E8167D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材质：型材、多层板、橡胶、地板革。</w:t>
            </w:r>
          </w:p>
          <w:p w14:paraId="75C0D38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结构形式：底架、扶手、矫正板。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7B0D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638E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套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54D3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2500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3D68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0A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76C2C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B0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9C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矫正镜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7A667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规格：930×650×1840mm。</w:t>
            </w:r>
          </w:p>
          <w:p w14:paraId="260BC46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镜面玻璃厚度：5mm。</w:t>
            </w:r>
          </w:p>
          <w:p w14:paraId="55120E7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用途：各种姿势矫正训练。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649A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F72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套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7E02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1200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5CE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8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2CE3B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0C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1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红外线治疗仪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2F7F8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1、样式及特点：灯管加热、快速升温、立式、照射头为大头。</w:t>
            </w:r>
          </w:p>
          <w:p w14:paraId="21DC913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2、计时方式：机械定时(0-60′)及常通。</w:t>
            </w:r>
          </w:p>
          <w:p w14:paraId="6B1DEBD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3、转头为自动锁扣,正面转动时无需松紧旋钮。</w:t>
            </w:r>
          </w:p>
          <w:p w14:paraId="165EDE0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4、设备倾倒可自动断电。</w:t>
            </w:r>
          </w:p>
          <w:p w14:paraId="2A94AE0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5、可根据需要设定时间。</w:t>
            </w:r>
          </w:p>
          <w:p w14:paraId="6164A42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6、支臂灵活,多段可调,便于调节角度。</w:t>
            </w:r>
          </w:p>
          <w:p w14:paraId="6B2E139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7、底座加重,自带滑轮及滑轮锁。</w:t>
            </w:r>
          </w:p>
          <w:p w14:paraId="2BA7659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8、电压：220V</w:t>
            </w:r>
          </w:p>
          <w:p w14:paraId="7304006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9、功率：300W</w:t>
            </w:r>
          </w:p>
          <w:p w14:paraId="4A48D40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10、频率：50Hz</w:t>
            </w:r>
          </w:p>
          <w:p w14:paraId="09F0B8B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11、光谱波长：2-25μm</w:t>
            </w:r>
          </w:p>
          <w:p w14:paraId="6F8AB08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12、辐射板直径：φ166mm</w:t>
            </w:r>
          </w:p>
          <w:p w14:paraId="025AA3D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13、活动臂伸缩范围：0-600mm</w:t>
            </w:r>
          </w:p>
          <w:p w14:paraId="5032C4E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14、俯仰角：270°</w:t>
            </w:r>
          </w:p>
          <w:p w14:paraId="093686E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15、转角：360°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F512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C3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40BB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620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D97B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9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70457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2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B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电针治疗仪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2077E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工作原理</w:t>
            </w:r>
          </w:p>
          <w:p w14:paraId="7057129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在传统针灸的基础上加入了低频脉冲电刺激，在针刺得气后，通过接近人体生物电的微量电流，针刺和电流相结合，起到疏通经络、调和阴阳、扶正祛邪、镇痛止痉、消炎消肿、增强抗病能力的功效。</w:t>
            </w:r>
          </w:p>
          <w:p w14:paraId="507CA68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技术参数</w:t>
            </w:r>
          </w:p>
          <w:p w14:paraId="15127E1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1、外形尺寸（长宽高）：273×202×92mm，允差±10%。</w:t>
            </w:r>
          </w:p>
          <w:p w14:paraId="3711AE2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2、额定输入功率：8VA。</w:t>
            </w:r>
          </w:p>
          <w:p w14:paraId="3262384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3、输出通道：五路输出，独立可调。</w:t>
            </w:r>
          </w:p>
          <w:p w14:paraId="37785C4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4、输出波形：三种，连续波、断续波、疏密波。</w:t>
            </w:r>
          </w:p>
          <w:p w14:paraId="56A3942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5、连续波：频率1Hz～100Hz连续可调,允差±15%；脉冲宽度0.35ms±0.1ms。</w:t>
            </w:r>
          </w:p>
          <w:p w14:paraId="239F85E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6、断续波：断续周期2.3s～6s可调，允差±10%。</w:t>
            </w:r>
          </w:p>
          <w:p w14:paraId="1376526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7、疏密波：疏、密波变换周期2.3s～6s可调，允差±10%。</w:t>
            </w:r>
          </w:p>
          <w:p w14:paraId="6A6708B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8、每路输出脉冲强度：0～12V，允差±20%（负载电阻250Ω）。</w:t>
            </w:r>
          </w:p>
          <w:p w14:paraId="297CC29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9、治疗时间：30min。</w:t>
            </w:r>
          </w:p>
          <w:p w14:paraId="4C785FE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适应范围</w:t>
            </w:r>
          </w:p>
          <w:p w14:paraId="07A150E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适用于颈肩腰腿疼、急慢性软组织损伤、骨关节疾病、创伤性疼痛及神经促通等，与针灸联合治疗各类疾病，广泛应用于各临床科室和机构。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974C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41D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83B1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750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C06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2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665A8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D3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肱四头肌训练椅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45F3B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1、规格：1060×1050×1160mm。</w:t>
            </w:r>
          </w:p>
          <w:p w14:paraId="1C1D3F1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2、座垫高度：660mm。</w:t>
            </w:r>
          </w:p>
          <w:p w14:paraId="086D51A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3、扶手内侧宽度：600mm。</w:t>
            </w:r>
          </w:p>
          <w:p w14:paraId="2978AFA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4、升降支架调节范围：0～130mm</w:t>
            </w:r>
          </w:p>
          <w:p w14:paraId="585C149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5、小腿垫调节范围：0～470mm。</w:t>
            </w:r>
          </w:p>
          <w:p w14:paraId="5592B8A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6、助力手柄调节范围：0～280mm。</w:t>
            </w:r>
          </w:p>
          <w:p w14:paraId="75AB975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7、小腿支架摆动角度：不小于120°</w:t>
            </w:r>
          </w:p>
          <w:p w14:paraId="211B938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8、座位额定载荷：135kg。</w:t>
            </w:r>
          </w:p>
          <w:p w14:paraId="41FE6E8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9、座位垫水平放置时额定载荷：55kg。</w:t>
            </w:r>
          </w:p>
          <w:p w14:paraId="263B732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10、配重块质量：1.8kg。</w:t>
            </w:r>
          </w:p>
          <w:p w14:paraId="46D0122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11、配重块数量：4块。</w:t>
            </w:r>
          </w:p>
          <w:p w14:paraId="400C14B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12、用途：膝关节运动受限患者进行股四头肌抗阻力主动运动，也可进行膝关节牵引。</w:t>
            </w:r>
          </w:p>
          <w:p w14:paraId="312BBC9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13、材质：型材、多层板、橡胶、海绵、皮革。</w:t>
            </w:r>
          </w:p>
          <w:p w14:paraId="28F24D7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14、结构形式：底架、靠背、扶手、训练部分、坐垫。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36A6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C5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套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8713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2600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3B4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BB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31360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E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上肢协调功能练习器（手腕）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F8EF0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规格：800×200×410mm。</w:t>
            </w:r>
          </w:p>
          <w:p w14:paraId="7D7BA30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材料：木制、不锈钢。</w:t>
            </w:r>
          </w:p>
          <w:p w14:paraId="274B325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用途：训练上肢稳定性、协调性功能。提高上肢的日常活动能力。</w:t>
            </w:r>
          </w:p>
          <w:p w14:paraId="08FAE58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材质：多层板、不锈钢、橡胶。</w:t>
            </w:r>
          </w:p>
          <w:p w14:paraId="7F020AA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结构形式：底座、手柄、训练曲线架。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93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32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2FAF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12500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2B97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249F0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CC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肢体康复器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1434C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规格：490×320×290mm。</w:t>
            </w:r>
          </w:p>
          <w:p w14:paraId="3B4F3D7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输入电压：220V，50Hz。</w:t>
            </w:r>
          </w:p>
          <w:p w14:paraId="183FB66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功率：70W。</w:t>
            </w:r>
          </w:p>
          <w:p w14:paraId="090B00C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用途：改善四肢关节活动范围，进行四肢肌力及协调性训练。</w:t>
            </w:r>
          </w:p>
          <w:p w14:paraId="1232E14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材质：塑料、型材、橡胶。</w:t>
            </w:r>
          </w:p>
          <w:p w14:paraId="05894BF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结构形式：底座、主架、脚蹬。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2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92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AF62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3200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F78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0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36182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8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握力球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90B65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用途：手部的握力训练1产品材质：TPR2 产品颜色：蓝色3 产品尺寸：5.5*4.4CM4 产品重量：45g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8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D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4884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200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DBD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36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红河县洛恩乡卫生院（康复科）</w:t>
            </w:r>
          </w:p>
        </w:tc>
      </w:tr>
      <w:tr w14:paraId="7B594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97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7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合计（大写）：</w:t>
            </w:r>
          </w:p>
        </w:tc>
        <w:tc>
          <w:tcPr>
            <w:tcW w:w="39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5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小写：</w:t>
            </w:r>
          </w:p>
        </w:tc>
      </w:tr>
      <w:tr w14:paraId="757A9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3740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B19E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1.若投标产品为医疗器械的，投标产品须符合《医疗器械注册管理办法》要求并提供中华人民共和国医疗器械注册/备案证明材料，投标人须符合《医疗器械监督管理条例》要求并提供医疗器械生产或经营企业许可证；（加盖鲜章复印件）</w:t>
            </w:r>
          </w:p>
          <w:p w14:paraId="01AE4D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是否接受联合体投标:不接受</w:t>
            </w:r>
          </w:p>
          <w:p w14:paraId="59D4B7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2.经营范围：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</w:rPr>
              <w:t>符合医疗器械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  <w:lang w:eastAsia="zh-CN"/>
              </w:rPr>
              <w:t>经营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</w:rPr>
              <w:t>相关要求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4744DC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</w:t>
            </w: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3.设备免费质保两年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，部分设备延长质保期详见具体参数；总价包括设备的运输、安装、培训等费用，包括所有的软件、硬件费用，以及其他与上述设备有关的网络接口等费用；定期开展售后服务及保养；要求国产设备生产日期必须为近三个月内，进口设备生产日期必须为近六个月内。           </w:t>
            </w:r>
          </w:p>
          <w:p w14:paraId="22565F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4.售后保障7*24小时提供技术协助，出现故障48小时内解决。  </w:t>
            </w:r>
          </w:p>
          <w:p w14:paraId="4C650C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5.采购单位提供现场勘查、应用场地。</w:t>
            </w:r>
          </w:p>
          <w:p w14:paraId="5C9DD5CC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6.投标人提供安装、调试、培训考核等服务。 </w:t>
            </w:r>
          </w:p>
          <w:p w14:paraId="36E2FA87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投标人需提供产品相关的说明书（纸质版和电子版各一份）、操作指南（纸质版和电子版各一份）、合格证（出具单独的合格证书）、资质、出厂检验报告/证书等相关技术资料；进口设备需提供报关单等相关进口产品资料；设备仪器根据法律法规或国家标准、行业标准需具备配置许可证、使用登记证、性能检测、设备防护检测、环境检测（环评）、防护预评价（预评）、防护控制效果评价（控评）、安全性评价（安评）的，需提供相关报告/证书。                                                                                                                            </w:t>
            </w:r>
          </w:p>
        </w:tc>
      </w:tr>
      <w:tr w14:paraId="4928E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374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1E5475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D03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374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6C4AAB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B22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374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8AF09F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5E2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374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6B5D13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AC50D89">
      <w:pPr>
        <w:rPr>
          <w:rFonts w:hint="eastAsia"/>
          <w:lang w:val="en-US" w:eastAsia="zh-CN"/>
        </w:rPr>
      </w:pPr>
    </w:p>
    <w:p w14:paraId="657F3B2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注：此参数表为洛恩乡卫生院提供。</w:t>
      </w:r>
    </w:p>
    <w:p w14:paraId="065BF19B">
      <w:pPr>
        <w:rPr>
          <w:rFonts w:hint="eastAsia" w:ascii="仿宋" w:hAnsi="仿宋" w:eastAsia="仿宋" w:cs="方正仿宋_GBK"/>
          <w:sz w:val="30"/>
          <w:szCs w:val="30"/>
          <w:lang w:val="en-US" w:eastAsia="zh-CN"/>
        </w:rPr>
      </w:pPr>
    </w:p>
    <w:p w14:paraId="6D3F0D9B">
      <w:pPr>
        <w:ind w:firstLine="6000" w:firstLineChars="2000"/>
        <w:rPr>
          <w:rFonts w:hint="eastAsia" w:ascii="仿宋" w:hAnsi="仿宋" w:eastAsia="仿宋" w:cs="方正仿宋_GBK"/>
          <w:sz w:val="30"/>
          <w:szCs w:val="30"/>
          <w:lang w:val="en-US" w:eastAsia="zh-CN"/>
        </w:rPr>
      </w:pPr>
    </w:p>
    <w:p w14:paraId="2F65E699"/>
    <w:sectPr>
      <w:pgSz w:w="16838" w:h="11906" w:orient="landscape"/>
      <w:pgMar w:top="1800" w:right="2098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lNTEzZmYwOWVkYTFiM2E4ZDk1ZTNkOWQwOGM0N2IifQ=="/>
  </w:docVars>
  <w:rsids>
    <w:rsidRoot w:val="00000000"/>
    <w:rsid w:val="2141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22"/>
    <w:basedOn w:val="3"/>
    <w:qFormat/>
    <w:uiPriority w:val="0"/>
    <w:rPr>
      <w:rFonts w:hint="eastAsia" w:ascii="宋体" w:hAnsi="宋体" w:eastAsia="宋体" w:cs="宋体"/>
      <w:color w:val="000000"/>
      <w:sz w:val="40"/>
      <w:szCs w:val="40"/>
      <w:u w:val="single"/>
    </w:rPr>
  </w:style>
  <w:style w:type="character" w:customStyle="1" w:styleId="5">
    <w:name w:val="font171"/>
    <w:basedOn w:val="3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2024-08-16T09:38:56Z</dcterms:created>
  <dc:creator>kefu</dc:creator>
  <cp:lastModifiedBy>土土土</cp:lastModifiedBy>
  <dcterms:modified xsi:type="dcterms:W3CDTF">2024-08-16T09:39:48Z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D80C29608C2341F5A0A0CF49AB7D55C7_12</vt:lpwstr>
  </property>
</Properties>
</file>