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75378C">
      <w:pPr>
        <w:widowControl/>
        <w:jc w:val="left"/>
        <w:rPr>
          <w:rFonts w:hint="default" w:ascii="方正仿宋_GBK" w:hAnsi="方正仿宋_GBK" w:eastAsia="方正仿宋_GBK" w:cs="方正仿宋_GBK"/>
          <w:color w:val="auto"/>
          <w:sz w:val="32"/>
          <w:szCs w:val="32"/>
          <w:lang w:val="en-US" w:eastAsia="zh-CN"/>
        </w:rPr>
      </w:pPr>
      <w:bookmarkStart w:id="0" w:name="_GoBack"/>
      <w:bookmarkEnd w:id="0"/>
      <w:r>
        <w:rPr>
          <w:rFonts w:hint="eastAsia" w:ascii="方正仿宋_GBK" w:hAnsi="方正仿宋_GBK" w:eastAsia="方正仿宋_GBK" w:cs="方正仿宋_GBK"/>
          <w:color w:val="auto"/>
          <w:sz w:val="32"/>
          <w:szCs w:val="32"/>
          <w:lang w:val="en-US" w:eastAsia="zh-CN"/>
        </w:rPr>
        <w:t>附件：</w:t>
      </w:r>
    </w:p>
    <w:tbl>
      <w:tblPr>
        <w:tblStyle w:val="3"/>
        <w:tblW w:w="14205" w:type="dxa"/>
        <w:tblInd w:w="82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55"/>
        <w:gridCol w:w="1200"/>
        <w:gridCol w:w="7980"/>
        <w:gridCol w:w="780"/>
        <w:gridCol w:w="181"/>
        <w:gridCol w:w="522"/>
        <w:gridCol w:w="1050"/>
        <w:gridCol w:w="1080"/>
        <w:gridCol w:w="857"/>
      </w:tblGrid>
      <w:tr w14:paraId="2139E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14205" w:type="dxa"/>
            <w:gridSpan w:val="9"/>
            <w:shd w:val="clear" w:color="auto" w:fill="auto"/>
            <w:vAlign w:val="center"/>
          </w:tcPr>
          <w:p w14:paraId="1C9497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40"/>
                <w:szCs w:val="40"/>
                <w:u w:val="none"/>
              </w:rPr>
            </w:pPr>
            <w:r>
              <w:rPr>
                <w:rStyle w:val="7"/>
                <w:rFonts w:hint="eastAsia" w:ascii="宋体" w:hAnsi="宋体" w:eastAsia="宋体" w:cs="宋体"/>
                <w:b/>
                <w:bCs/>
                <w:sz w:val="36"/>
                <w:szCs w:val="36"/>
                <w:u w:val="none"/>
                <w:lang w:val="en-US" w:eastAsia="zh-CN" w:bidi="ar"/>
              </w:rPr>
              <w:t xml:space="preserve">红河县医共体 </w:t>
            </w:r>
            <w:r>
              <w:rPr>
                <w:rStyle w:val="7"/>
                <w:rFonts w:hint="eastAsia" w:ascii="宋体" w:hAnsi="宋体" w:eastAsia="宋体" w:cs="宋体"/>
                <w:b/>
                <w:bCs/>
                <w:sz w:val="36"/>
                <w:szCs w:val="36"/>
                <w:u w:val="single"/>
                <w:lang w:val="en-US" w:eastAsia="zh-CN" w:bidi="ar"/>
              </w:rPr>
              <w:t>宝华镇卫生院基层标准化慢性病诊疗专科设备</w:t>
            </w:r>
            <w:r>
              <w:rPr>
                <w:rStyle w:val="7"/>
                <w:rFonts w:hint="eastAsia" w:ascii="宋体" w:hAnsi="宋体" w:eastAsia="宋体" w:cs="宋体"/>
                <w:b/>
                <w:bCs/>
                <w:sz w:val="36"/>
                <w:szCs w:val="36"/>
                <w:lang w:val="en-US" w:eastAsia="zh-CN" w:bidi="ar"/>
              </w:rPr>
              <w:t xml:space="preserve"> </w:t>
            </w:r>
            <w:r>
              <w:rPr>
                <w:rStyle w:val="8"/>
                <w:lang w:val="en-US" w:eastAsia="zh-CN" w:bidi="ar"/>
              </w:rPr>
              <w:t>采购需求参数表</w:t>
            </w:r>
          </w:p>
        </w:tc>
      </w:tr>
      <w:tr w14:paraId="70518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7B9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DBB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物资名称</w:t>
            </w:r>
          </w:p>
        </w:tc>
        <w:tc>
          <w:tcPr>
            <w:tcW w:w="7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71D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技术参数及要求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BBF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数量</w:t>
            </w:r>
          </w:p>
        </w:tc>
        <w:tc>
          <w:tcPr>
            <w:tcW w:w="7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B369F">
            <w:pPr>
              <w:keepNext w:val="0"/>
              <w:keepLines w:val="0"/>
              <w:widowControl/>
              <w:suppressLineNumbers w:val="0"/>
              <w:spacing w:before="0" w:beforeAutospacing="0" w:after="0" w:afterAutospacing="0"/>
              <w:ind w:left="0" w:right="0"/>
              <w:jc w:val="center"/>
              <w:textAlignment w:val="top"/>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计量单位</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3B60E">
            <w:pPr>
              <w:keepNext w:val="0"/>
              <w:keepLines w:val="0"/>
              <w:widowControl/>
              <w:suppressLineNumbers w:val="0"/>
              <w:spacing w:before="0" w:beforeAutospacing="0" w:after="0" w:afterAutospacing="0"/>
              <w:ind w:left="0" w:right="0"/>
              <w:jc w:val="both"/>
              <w:textAlignment w:val="center"/>
              <w:rPr>
                <w:rFonts w:hint="default" w:ascii="宋体" w:hAnsi="宋体" w:eastAsia="宋体" w:cs="宋体"/>
                <w:b/>
                <w:bCs/>
                <w:i w:val="0"/>
                <w:color w:val="000000"/>
                <w:sz w:val="24"/>
                <w:szCs w:val="24"/>
                <w:u w:val="none"/>
                <w:lang w:val="en-US" w:eastAsia="zh-CN"/>
              </w:rPr>
            </w:pPr>
            <w:r>
              <w:rPr>
                <w:rFonts w:hint="eastAsia" w:ascii="宋体" w:hAnsi="宋体" w:eastAsia="宋体" w:cs="宋体"/>
                <w:b/>
                <w:bCs/>
                <w:i w:val="0"/>
                <w:color w:val="000000"/>
                <w:sz w:val="24"/>
                <w:szCs w:val="24"/>
                <w:u w:val="none"/>
                <w:lang w:val="en-US" w:eastAsia="zh-CN"/>
              </w:rPr>
              <w:t>最高限价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2C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报价</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6B2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color w:val="000000"/>
                <w:sz w:val="32"/>
                <w:szCs w:val="32"/>
                <w:u w:val="single"/>
              </w:rPr>
            </w:pPr>
            <w:r>
              <w:rPr>
                <w:rFonts w:hint="eastAsia" w:ascii="宋体" w:hAnsi="宋体" w:eastAsia="宋体" w:cs="宋体"/>
                <w:b/>
                <w:bCs/>
                <w:i w:val="0"/>
                <w:color w:val="000000"/>
                <w:kern w:val="0"/>
                <w:sz w:val="24"/>
                <w:szCs w:val="24"/>
                <w:u w:val="none"/>
                <w:lang w:val="en-US" w:eastAsia="zh-CN" w:bidi="ar"/>
              </w:rPr>
              <w:t>备注</w:t>
            </w:r>
          </w:p>
        </w:tc>
      </w:tr>
      <w:tr w14:paraId="5F52E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27"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267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7257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i w:val="0"/>
                <w:color w:val="000000"/>
                <w:kern w:val="2"/>
                <w:sz w:val="24"/>
                <w:szCs w:val="24"/>
                <w:u w:val="none"/>
                <w:lang w:val="en-US" w:eastAsia="zh-CN" w:bidi="ar-SA"/>
              </w:rPr>
            </w:pPr>
            <w:r>
              <w:rPr>
                <w:rFonts w:hint="eastAsia" w:ascii="仿宋" w:hAnsi="仿宋" w:eastAsia="仿宋" w:cs="仿宋"/>
                <w:b/>
                <w:i w:val="0"/>
                <w:color w:val="000000"/>
                <w:kern w:val="2"/>
                <w:sz w:val="24"/>
                <w:szCs w:val="24"/>
                <w:u w:val="none"/>
                <w:lang w:val="en-US" w:eastAsia="zh-CN" w:bidi="ar-SA"/>
              </w:rPr>
              <w:t>隧道式血压计</w:t>
            </w:r>
          </w:p>
        </w:tc>
        <w:tc>
          <w:tcPr>
            <w:tcW w:w="7980" w:type="dxa"/>
            <w:tcBorders>
              <w:top w:val="single" w:color="000000" w:sz="4" w:space="0"/>
              <w:left w:val="single" w:color="000000" w:sz="4" w:space="0"/>
              <w:bottom w:val="single" w:color="000000" w:sz="4" w:space="0"/>
              <w:right w:val="single" w:color="000000" w:sz="4" w:space="0"/>
            </w:tcBorders>
            <w:shd w:val="clear" w:color="auto" w:fill="auto"/>
            <w:vAlign w:val="top"/>
          </w:tcPr>
          <w:p w14:paraId="75D377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i w:val="0"/>
                <w:color w:val="000000"/>
                <w:kern w:val="2"/>
                <w:sz w:val="24"/>
                <w:szCs w:val="24"/>
                <w:u w:val="none"/>
                <w:lang w:val="en-US" w:eastAsia="zh-CN" w:bidi="ar-SA"/>
              </w:rPr>
            </w:pPr>
            <w:r>
              <w:rPr>
                <w:rFonts w:hint="eastAsia" w:ascii="仿宋" w:hAnsi="仿宋" w:eastAsia="仿宋" w:cs="仿宋"/>
                <w:b/>
                <w:i w:val="0"/>
                <w:color w:val="000000"/>
                <w:kern w:val="2"/>
                <w:sz w:val="24"/>
                <w:szCs w:val="24"/>
                <w:u w:val="none"/>
                <w:lang w:val="en-US" w:eastAsia="zh-CN" w:bidi="ar-SA"/>
              </w:rPr>
              <w:t>技术参数：</w:t>
            </w:r>
          </w:p>
          <w:p w14:paraId="0B31D5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i w:val="0"/>
                <w:color w:val="000000"/>
                <w:kern w:val="2"/>
                <w:sz w:val="24"/>
                <w:szCs w:val="24"/>
                <w:u w:val="none"/>
                <w:lang w:val="en-US" w:eastAsia="zh-CN" w:bidi="ar-SA"/>
              </w:rPr>
            </w:pPr>
            <w:r>
              <w:rPr>
                <w:rFonts w:hint="eastAsia" w:ascii="仿宋" w:hAnsi="仿宋" w:eastAsia="仿宋" w:cs="仿宋"/>
                <w:b/>
                <w:i w:val="0"/>
                <w:color w:val="000000"/>
                <w:kern w:val="2"/>
                <w:sz w:val="24"/>
                <w:szCs w:val="24"/>
                <w:u w:val="none"/>
                <w:lang w:val="en-US" w:eastAsia="zh-CN" w:bidi="ar-SA"/>
              </w:rPr>
              <w:t>一、技术要求</w:t>
            </w:r>
          </w:p>
          <w:p w14:paraId="3D072FD8">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显示方式：LCD显示；</w:t>
            </w:r>
          </w:p>
          <w:p w14:paraId="7B413070">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测量方法：示波测定法；</w:t>
            </w:r>
          </w:p>
          <w:p w14:paraId="2FCABD25">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测量范围：0mmHg-300mmHg(0.0KPa-40KPa);</w:t>
            </w:r>
          </w:p>
          <w:p w14:paraId="4C1698A4">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脉搏：40-200次/分钟；</w:t>
            </w:r>
          </w:p>
          <w:p w14:paraId="43C715CD">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精度：压力传感器准确性：±2mmHg(±0.267KPa)；脉搏：±2%或±2次/分钟；</w:t>
            </w:r>
          </w:p>
          <w:p w14:paraId="2EDD5267">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适用臂围：17-45厘米；</w:t>
            </w:r>
          </w:p>
          <w:p w14:paraId="0BD03EB4">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记忆组数：300组；</w:t>
            </w:r>
          </w:p>
          <w:p w14:paraId="151008B0">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运行模式分类：连续运行；</w:t>
            </w:r>
          </w:p>
          <w:p w14:paraId="4E71348B">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电击保护：I类设备，BF型应用部分；</w:t>
            </w:r>
          </w:p>
          <w:p w14:paraId="5ACAD9F8">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安全程度分类：不能在有与空气混合的易燃麻醉气或与氧、氧化亚氮混合的易燃麻醉气体情况下使用的设备；</w:t>
            </w:r>
          </w:p>
          <w:p w14:paraId="224B0BBE">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进液防护分类：IPX0；</w:t>
            </w:r>
          </w:p>
          <w:p w14:paraId="136B43BE">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电磁兼容性：1组，A类设备；</w:t>
            </w:r>
          </w:p>
          <w:p w14:paraId="4AD5BF58">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排气方式：自动快速排气；</w:t>
            </w:r>
          </w:p>
          <w:p w14:paraId="7CC12A38">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电源：AC 100V-240V,50Hz-60Hz,1.2A-0.6A；</w:t>
            </w:r>
          </w:p>
          <w:p w14:paraId="2BE31A8E">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输入功率：150W；</w:t>
            </w:r>
          </w:p>
          <w:p w14:paraId="14F4078C">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主机内部标记的熔断器“F1”的型号和标称值为：SF301A003,3A,125V；主机背面熔断器的型号和标称值为021502.5MXP，T2.5AL，250V；</w:t>
            </w:r>
          </w:p>
          <w:p w14:paraId="52DB1488">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使用期限：10万次；</w:t>
            </w:r>
          </w:p>
          <w:p w14:paraId="33B9FC6B">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外形尺寸：约长442mm*宽364mm*高268mm；</w:t>
            </w:r>
          </w:p>
          <w:p w14:paraId="1B805B13">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主机重量：约5.5kg（不含附属品和另售品）；</w:t>
            </w:r>
          </w:p>
          <w:p w14:paraId="56503BF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二、产品特点</w:t>
            </w:r>
          </w:p>
          <w:p w14:paraId="02D94B2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1、动画语音提示、全自动测量；</w:t>
            </w:r>
          </w:p>
          <w:p w14:paraId="2738DDD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2、彩屏显示，显示更清晰；</w:t>
            </w:r>
          </w:p>
          <w:p w14:paraId="32EE373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3、语音播报功能，及时播报测量血压；</w:t>
            </w:r>
          </w:p>
          <w:p w14:paraId="4983008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4、打印机功能，打印测量血压值；</w:t>
            </w:r>
          </w:p>
          <w:p w14:paraId="3EE98F3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5、左右手均可测量，测量臂围17-45cm；</w:t>
            </w:r>
          </w:p>
          <w:p w14:paraId="19639F4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6、袖套为抗菌规格材质；</w:t>
            </w:r>
          </w:p>
          <w:p w14:paraId="45E24EE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7、支持多种传输方式（蓝牙、LTE-CAT、WI-FI、USB、以太网和RS-232串口数据传输）；</w:t>
            </w:r>
          </w:p>
          <w:p w14:paraId="479C258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8、臂筒可转动，适宜不同身高人群；</w:t>
            </w:r>
          </w:p>
          <w:p w14:paraId="7981671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9、肘部检测功能，测量1更准确；</w:t>
            </w:r>
          </w:p>
          <w:p w14:paraId="2F19B4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10、智能加压与固定加压双模式测量；</w:t>
            </w:r>
          </w:p>
          <w:p w14:paraId="047D945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11、接近检测，灯效提示；</w:t>
            </w:r>
          </w:p>
          <w:p w14:paraId="3C326E7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bCs w:val="0"/>
                <w:i w:val="0"/>
                <w:color w:val="000000"/>
                <w:kern w:val="2"/>
                <w:sz w:val="24"/>
                <w:szCs w:val="24"/>
                <w:u w:val="none"/>
                <w:lang w:val="en-US" w:eastAsia="zh-CN" w:bidi="ar-SA"/>
              </w:rPr>
            </w:pPr>
            <w:r>
              <w:rPr>
                <w:rFonts w:hint="eastAsia" w:ascii="仿宋" w:hAnsi="仿宋" w:eastAsia="仿宋" w:cs="仿宋"/>
                <w:b/>
                <w:bCs w:val="0"/>
                <w:i w:val="0"/>
                <w:color w:val="000000"/>
                <w:kern w:val="2"/>
                <w:sz w:val="24"/>
                <w:szCs w:val="24"/>
                <w:u w:val="none"/>
                <w:lang w:val="en-US" w:eastAsia="zh-CN" w:bidi="ar-SA"/>
              </w:rPr>
              <w:t>配置要求：</w:t>
            </w:r>
          </w:p>
          <w:p w14:paraId="3446B4F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仿宋"/>
                <w:b w:val="0"/>
                <w:bCs/>
                <w:i w:val="0"/>
                <w:color w:val="000000"/>
                <w:kern w:val="2"/>
                <w:sz w:val="24"/>
                <w:szCs w:val="24"/>
                <w:u w:val="none"/>
                <w:lang w:val="en-US" w:eastAsia="zh-CN" w:bidi="ar-SA"/>
              </w:rPr>
            </w:pPr>
            <w:r>
              <w:rPr>
                <w:rFonts w:hint="eastAsia" w:ascii="仿宋" w:hAnsi="仿宋" w:eastAsia="仿宋" w:cs="仿宋"/>
                <w:b w:val="0"/>
                <w:bCs/>
                <w:i w:val="0"/>
                <w:color w:val="000000"/>
                <w:kern w:val="2"/>
                <w:sz w:val="24"/>
                <w:szCs w:val="24"/>
                <w:u w:val="none"/>
                <w:lang w:val="en-US" w:eastAsia="zh-CN" w:bidi="ar-SA"/>
              </w:rPr>
              <w:t>主机：1台；电源线：1根；搁手板：1个；袖套：2个；打印纸：1卷；提示牌：1个；使用说明书、合格证、保修卡：1套；</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766A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1</w:t>
            </w:r>
          </w:p>
        </w:tc>
        <w:tc>
          <w:tcPr>
            <w:tcW w:w="7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0FD7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台</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5735">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15000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596F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000000"/>
                <w:kern w:val="2"/>
                <w:sz w:val="24"/>
                <w:szCs w:val="24"/>
                <w:lang w:val="en-US" w:eastAsia="zh-CN" w:bidi="ar-SA"/>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BA5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红河县宝华镇卫生院</w:t>
            </w:r>
          </w:p>
        </w:tc>
      </w:tr>
      <w:tr w14:paraId="63A15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607"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18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1F5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i w:val="0"/>
                <w:color w:val="000000"/>
                <w:kern w:val="2"/>
                <w:sz w:val="24"/>
                <w:szCs w:val="24"/>
                <w:u w:val="none"/>
                <w:lang w:val="en-US" w:eastAsia="zh-CN" w:bidi="ar-SA"/>
              </w:rPr>
            </w:pPr>
            <w:r>
              <w:rPr>
                <w:rFonts w:hint="eastAsia" w:ascii="仿宋" w:hAnsi="仿宋" w:eastAsia="仿宋" w:cs="仿宋"/>
                <w:b/>
                <w:i w:val="0"/>
                <w:color w:val="000000"/>
                <w:kern w:val="2"/>
                <w:sz w:val="24"/>
                <w:szCs w:val="24"/>
                <w:u w:val="none"/>
                <w:lang w:val="en-US" w:eastAsia="zh-CN" w:bidi="ar-SA"/>
              </w:rPr>
              <w:t>眼底照相（糖尿病视网膜病变筛查）</w:t>
            </w:r>
          </w:p>
        </w:tc>
        <w:tc>
          <w:tcPr>
            <w:tcW w:w="7980" w:type="dxa"/>
            <w:tcBorders>
              <w:top w:val="single" w:color="000000" w:sz="4" w:space="0"/>
              <w:left w:val="single" w:color="000000" w:sz="4" w:space="0"/>
              <w:bottom w:val="single" w:color="000000" w:sz="4" w:space="0"/>
              <w:right w:val="single" w:color="000000" w:sz="4" w:space="0"/>
            </w:tcBorders>
            <w:shd w:val="clear" w:color="auto" w:fill="auto"/>
            <w:vAlign w:val="top"/>
          </w:tcPr>
          <w:p w14:paraId="3AF232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rPr>
              <w:t>技术参数</w:t>
            </w:r>
            <w:r>
              <w:rPr>
                <w:rFonts w:hint="eastAsia" w:ascii="仿宋" w:hAnsi="仿宋" w:eastAsia="仿宋" w:cs="仿宋"/>
                <w:b/>
                <w:bCs/>
                <w:color w:val="000000"/>
                <w:sz w:val="24"/>
                <w:szCs w:val="24"/>
                <w:lang w:eastAsia="zh-CN"/>
              </w:rPr>
              <w:t>：</w:t>
            </w:r>
          </w:p>
          <w:p w14:paraId="1F97E7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视场角</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40度</w:t>
            </w:r>
            <w:r>
              <w:rPr>
                <w:rFonts w:hint="eastAsia" w:ascii="仿宋" w:hAnsi="仿宋" w:eastAsia="仿宋" w:cs="仿宋"/>
                <w:color w:val="auto"/>
                <w:sz w:val="24"/>
                <w:szCs w:val="24"/>
                <w:lang w:eastAsia="zh-CN"/>
              </w:rPr>
              <w:t>；</w:t>
            </w:r>
          </w:p>
          <w:p w14:paraId="534AB5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最小瞳孔直径：3.5mm</w:t>
            </w:r>
            <w:r>
              <w:rPr>
                <w:rFonts w:hint="eastAsia" w:ascii="仿宋" w:hAnsi="仿宋" w:eastAsia="仿宋" w:cs="仿宋"/>
                <w:color w:val="auto"/>
                <w:sz w:val="24"/>
                <w:szCs w:val="24"/>
                <w:lang w:eastAsia="zh-CN"/>
              </w:rPr>
              <w:t>；</w:t>
            </w:r>
          </w:p>
          <w:p w14:paraId="681A41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屈光度调节范围：-15D～+15D</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调焦方式：自动</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相机像素：1200 万</w:t>
            </w:r>
            <w:r>
              <w:rPr>
                <w:rFonts w:hint="eastAsia" w:ascii="仿宋" w:hAnsi="仿宋" w:eastAsia="仿宋" w:cs="仿宋"/>
                <w:color w:val="auto"/>
                <w:sz w:val="24"/>
                <w:szCs w:val="24"/>
                <w:lang w:eastAsia="zh-CN"/>
              </w:rPr>
              <w:t>；</w:t>
            </w:r>
          </w:p>
          <w:p w14:paraId="17B315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眼底照明方式</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红外 LED</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闪光方式：自然白光 LED</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图片格式：JPG</w:t>
            </w:r>
          </w:p>
          <w:p w14:paraId="69175A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文件保存：外部存储</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外部电源：220V AC</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输入功率</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0.8A</w:t>
            </w:r>
            <w:r>
              <w:rPr>
                <w:rFonts w:hint="eastAsia" w:ascii="仿宋" w:hAnsi="仿宋" w:eastAsia="仿宋" w:cs="仿宋"/>
                <w:color w:val="auto"/>
                <w:sz w:val="24"/>
                <w:szCs w:val="24"/>
                <w:lang w:eastAsia="zh-CN"/>
              </w:rPr>
              <w:t>；</w:t>
            </w:r>
          </w:p>
          <w:p w14:paraId="69942F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摄像闪光的相关色温</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4500K≤TC≤6700K</w:t>
            </w:r>
            <w:r>
              <w:rPr>
                <w:rFonts w:hint="eastAsia" w:ascii="仿宋" w:hAnsi="仿宋" w:eastAsia="仿宋" w:cs="仿宋"/>
                <w:color w:val="auto"/>
                <w:sz w:val="24"/>
                <w:szCs w:val="24"/>
                <w:lang w:eastAsia="zh-CN"/>
              </w:rPr>
              <w:t>；</w:t>
            </w:r>
          </w:p>
          <w:p w14:paraId="048DD9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rPr>
              <w:t>运行方式</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连续运行</w:t>
            </w:r>
            <w:r>
              <w:rPr>
                <w:rFonts w:hint="eastAsia" w:ascii="仿宋" w:hAnsi="仿宋" w:eastAsia="仿宋" w:cs="仿宋"/>
                <w:color w:val="auto"/>
                <w:sz w:val="24"/>
                <w:szCs w:val="24"/>
                <w:lang w:eastAsia="zh-CN"/>
              </w:rPr>
              <w:t>；</w:t>
            </w:r>
          </w:p>
          <w:p w14:paraId="22A43A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rPr>
              <w:t>分辨率视场中心处</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≥60 lp/mm</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分辨率视场中部处</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≥40 lp/mm</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分辨率视场边缘处</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≥25 lp/mm</w:t>
            </w:r>
            <w:r>
              <w:rPr>
                <w:rFonts w:hint="eastAsia" w:ascii="仿宋" w:hAnsi="仿宋" w:eastAsia="仿宋" w:cs="仿宋"/>
                <w:color w:val="auto"/>
                <w:sz w:val="24"/>
                <w:szCs w:val="24"/>
                <w:lang w:eastAsia="zh-CN"/>
              </w:rPr>
              <w:t>；</w:t>
            </w:r>
          </w:p>
          <w:p w14:paraId="046983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9、</w:t>
            </w:r>
            <w:r>
              <w:rPr>
                <w:rFonts w:hint="eastAsia" w:ascii="仿宋" w:hAnsi="仿宋" w:eastAsia="仿宋" w:cs="仿宋"/>
                <w:color w:val="auto"/>
                <w:sz w:val="24"/>
                <w:szCs w:val="24"/>
              </w:rPr>
              <w:t>近红外光谱范围</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770nm～930nm</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白光 LED 光谱范围</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380nm～800nm</w:t>
            </w:r>
            <w:r>
              <w:rPr>
                <w:rFonts w:hint="eastAsia" w:ascii="仿宋" w:hAnsi="仿宋" w:eastAsia="仿宋" w:cs="仿宋"/>
                <w:color w:val="auto"/>
                <w:sz w:val="24"/>
                <w:szCs w:val="24"/>
                <w:lang w:eastAsia="zh-CN"/>
              </w:rPr>
              <w:t>；</w:t>
            </w:r>
          </w:p>
          <w:p w14:paraId="78F46E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图像预览</w:t>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rPr>
              <w:t>设备自带可和主机分离的平板电脑作为操作屏幕，可旋转</w:t>
            </w:r>
            <w:r>
              <w:rPr>
                <w:rFonts w:hint="eastAsia" w:ascii="仿宋" w:hAnsi="仿宋" w:eastAsia="仿宋" w:cs="仿宋"/>
                <w:color w:val="auto"/>
                <w:sz w:val="24"/>
                <w:szCs w:val="24"/>
                <w:lang w:eastAsia="zh-CN"/>
              </w:rPr>
              <w:t>；</w:t>
            </w:r>
          </w:p>
          <w:p w14:paraId="272DBF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11、</w:t>
            </w:r>
            <w:r>
              <w:rPr>
                <w:rFonts w:hint="eastAsia" w:ascii="仿宋" w:hAnsi="仿宋" w:eastAsia="仿宋" w:cs="仿宋"/>
                <w:color w:val="auto"/>
                <w:sz w:val="24"/>
                <w:szCs w:val="24"/>
              </w:rPr>
              <w:t>语音提示</w:t>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rPr>
              <w:t>支持自动语音提示</w:t>
            </w:r>
            <w:r>
              <w:rPr>
                <w:rFonts w:hint="eastAsia" w:ascii="仿宋" w:hAnsi="仿宋" w:eastAsia="仿宋" w:cs="仿宋"/>
                <w:color w:val="auto"/>
                <w:sz w:val="24"/>
                <w:szCs w:val="24"/>
                <w:lang w:eastAsia="zh-CN"/>
              </w:rPr>
              <w:t>；</w:t>
            </w:r>
          </w:p>
          <w:p w14:paraId="299087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12、</w:t>
            </w:r>
            <w:r>
              <w:rPr>
                <w:rFonts w:hint="eastAsia" w:ascii="仿宋" w:hAnsi="仿宋" w:eastAsia="仿宋" w:cs="仿宋"/>
                <w:color w:val="auto"/>
                <w:sz w:val="24"/>
                <w:szCs w:val="24"/>
              </w:rPr>
              <w:t>尺寸：47cmx32cmx55cm</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重量：19kg</w:t>
            </w:r>
            <w:r>
              <w:rPr>
                <w:rFonts w:hint="eastAsia" w:ascii="仿宋" w:hAnsi="仿宋" w:eastAsia="仿宋" w:cs="仿宋"/>
                <w:color w:val="auto"/>
                <w:sz w:val="24"/>
                <w:szCs w:val="24"/>
                <w:lang w:eastAsia="zh-CN"/>
              </w:rPr>
              <w:t>；</w:t>
            </w:r>
          </w:p>
          <w:p w14:paraId="7F8CD5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网络连接</w:t>
            </w:r>
            <w:r>
              <w:rPr>
                <w:rFonts w:hint="eastAsia" w:ascii="仿宋" w:hAnsi="仿宋" w:eastAsia="仿宋" w:cs="仿宋"/>
                <w:color w:val="auto"/>
                <w:sz w:val="24"/>
                <w:szCs w:val="24"/>
              </w:rPr>
              <w:tab/>
            </w:r>
            <w:r>
              <w:rPr>
                <w:rFonts w:hint="eastAsia" w:ascii="仿宋" w:hAnsi="仿宋" w:eastAsia="仿宋" w:cs="仿宋"/>
                <w:color w:val="auto"/>
                <w:sz w:val="24"/>
                <w:szCs w:val="24"/>
              </w:rPr>
              <w:t>支持WIFI和4G</w:t>
            </w:r>
            <w:r>
              <w:rPr>
                <w:rFonts w:hint="eastAsia" w:ascii="仿宋" w:hAnsi="仿宋" w:eastAsia="仿宋" w:cs="仿宋"/>
                <w:color w:val="auto"/>
                <w:sz w:val="24"/>
                <w:szCs w:val="24"/>
                <w:lang w:eastAsia="zh-CN"/>
              </w:rPr>
              <w:t>；</w:t>
            </w:r>
          </w:p>
          <w:p w14:paraId="22090A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rPr>
              <w:t>软件</w:t>
            </w:r>
            <w:r>
              <w:rPr>
                <w:rFonts w:hint="eastAsia" w:ascii="仿宋" w:hAnsi="仿宋" w:eastAsia="仿宋" w:cs="仿宋"/>
                <w:b/>
                <w:bCs/>
                <w:color w:val="000000"/>
                <w:sz w:val="24"/>
                <w:szCs w:val="24"/>
                <w:lang w:val="en-US" w:eastAsia="zh-CN"/>
              </w:rPr>
              <w:t>要求：</w:t>
            </w:r>
          </w:p>
          <w:p w14:paraId="250164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配备智能辅助诊断软件：</w:t>
            </w:r>
          </w:p>
          <w:p w14:paraId="5342B4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1、具备三类医疗器械注册证书；</w:t>
            </w:r>
          </w:p>
          <w:p w14:paraId="289899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2、系统经过多中心临床试验，灵敏度≥90%；</w:t>
            </w:r>
          </w:p>
          <w:p w14:paraId="28F282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3、系统经过多中心临床试验，特异度≥90%；</w:t>
            </w:r>
          </w:p>
          <w:p w14:paraId="7442FA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4、提供自动质量控制功能，可以自动识别质量不合格的图片并提示(在注册证上被明确说明)；</w:t>
            </w:r>
          </w:p>
          <w:p w14:paraId="524449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5、为确保兼容匹配性，眼底相机与辅助诊断软件为同一厂商生产研发优先。</w:t>
            </w:r>
          </w:p>
          <w:p w14:paraId="3EF736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bCs/>
                <w:color w:val="000000"/>
                <w:sz w:val="24"/>
                <w:szCs w:val="24"/>
                <w:lang w:val="en-US" w:eastAsia="zh-CN"/>
              </w:rPr>
            </w:pPr>
            <w:r>
              <w:rPr>
                <w:rFonts w:hint="eastAsia" w:ascii="仿宋" w:hAnsi="仿宋" w:eastAsia="仿宋" w:cs="仿宋"/>
                <w:b/>
                <w:bCs/>
                <w:color w:val="000000"/>
                <w:sz w:val="24"/>
                <w:szCs w:val="24"/>
              </w:rPr>
              <w:t>配置</w:t>
            </w:r>
            <w:r>
              <w:rPr>
                <w:rFonts w:hint="eastAsia" w:ascii="仿宋" w:hAnsi="仿宋" w:eastAsia="仿宋" w:cs="仿宋"/>
                <w:b/>
                <w:bCs/>
                <w:color w:val="000000"/>
                <w:sz w:val="24"/>
                <w:szCs w:val="24"/>
                <w:lang w:val="en-US" w:eastAsia="zh-CN"/>
              </w:rPr>
              <w:t>要求：</w:t>
            </w:r>
          </w:p>
          <w:p w14:paraId="5863E73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主机1个</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2</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电源适配器1个</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说明书1个</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4</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合格证1个</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5</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保修卡1个</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6</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装箱清单1个</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7</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U盘(眼底照相机操作软件)1个</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8</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笔记本电脑1个</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9</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USB-A转USB-C数据线1个</w:t>
            </w:r>
            <w:r>
              <w:rPr>
                <w:rFonts w:hint="eastAsia" w:ascii="仿宋" w:hAnsi="仿宋" w:eastAsia="仿宋" w:cs="仿宋"/>
                <w:color w:val="000000"/>
                <w:sz w:val="24"/>
                <w:szCs w:val="24"/>
                <w:lang w:eastAsia="zh-CN"/>
              </w:rPr>
              <w:t>；</w:t>
            </w:r>
          </w:p>
          <w:p w14:paraId="12BB768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textAlignment w:val="auto"/>
              <w:rPr>
                <w:rFonts w:hint="eastAsia" w:ascii="仿宋" w:hAnsi="仿宋" w:eastAsia="仿宋" w:cs="仿宋"/>
                <w:color w:val="000000"/>
                <w:sz w:val="24"/>
                <w:szCs w:val="24"/>
                <w:lang w:val="en-US" w:eastAsia="zh-CN"/>
              </w:rPr>
            </w:pPr>
          </w:p>
          <w:p w14:paraId="37D2E55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textAlignment w:val="auto"/>
              <w:rPr>
                <w:rFonts w:hint="eastAsia" w:ascii="仿宋" w:hAnsi="仿宋" w:eastAsia="仿宋" w:cs="仿宋"/>
                <w:color w:val="000000"/>
                <w:sz w:val="24"/>
                <w:szCs w:val="24"/>
                <w:lang w:val="en-US" w:eastAsia="zh-CN"/>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13DC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1</w:t>
            </w:r>
          </w:p>
        </w:tc>
        <w:tc>
          <w:tcPr>
            <w:tcW w:w="7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1571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台</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1C9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61000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F1CF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000000"/>
                <w:kern w:val="2"/>
                <w:sz w:val="24"/>
                <w:szCs w:val="24"/>
                <w:lang w:val="en-US" w:eastAsia="zh-CN" w:bidi="ar-SA"/>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B9DA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红河县宝华镇卫生院</w:t>
            </w:r>
          </w:p>
        </w:tc>
      </w:tr>
      <w:tr w14:paraId="68D7C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181"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FC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2319">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感觉阈值检测仪</w:t>
            </w:r>
          </w:p>
        </w:tc>
        <w:tc>
          <w:tcPr>
            <w:tcW w:w="7980" w:type="dxa"/>
            <w:tcBorders>
              <w:top w:val="single" w:color="000000" w:sz="4" w:space="0"/>
              <w:left w:val="single" w:color="000000" w:sz="4" w:space="0"/>
              <w:bottom w:val="single" w:color="000000" w:sz="4" w:space="0"/>
              <w:right w:val="single" w:color="000000" w:sz="4" w:space="0"/>
            </w:tcBorders>
            <w:shd w:val="clear" w:color="auto" w:fill="auto"/>
            <w:vAlign w:val="top"/>
          </w:tcPr>
          <w:p w14:paraId="7AF3C29A">
            <w:pPr>
              <w:keepNext w:val="0"/>
              <w:keepLines w:val="0"/>
              <w:suppressLineNumbers w:val="0"/>
              <w:spacing w:before="0" w:beforeAutospacing="0" w:after="0" w:afterAutospacing="0" w:line="240" w:lineRule="auto"/>
              <w:ind w:left="0" w:right="0"/>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技术参数：</w:t>
            </w:r>
          </w:p>
          <w:p w14:paraId="771F5C06">
            <w:pPr>
              <w:keepNext w:val="0"/>
              <w:keepLines w:val="0"/>
              <w:numPr>
                <w:ilvl w:val="0"/>
                <w:numId w:val="2"/>
              </w:numPr>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设备用途：测量人体任何部位的皮肤或粘膜上粗有髓鞘感觉神经纤维的震动感觉阈值（VPT），定量检查糖尿病周围神经病变之深感觉障碍层度。</w:t>
            </w:r>
          </w:p>
          <w:p w14:paraId="5E34B9B9">
            <w:pPr>
              <w:keepNext w:val="0"/>
              <w:keepLines w:val="0"/>
              <w:numPr>
                <w:ilvl w:val="0"/>
                <w:numId w:val="2"/>
              </w:numPr>
              <w:suppressLineNumbers w:val="0"/>
              <w:spacing w:before="0" w:beforeAutospacing="0" w:after="0" w:afterAutospacing="0" w:line="240" w:lineRule="auto"/>
              <w:ind w:left="0" w:right="0"/>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震动频率：100Hz；</w:t>
            </w:r>
          </w:p>
          <w:p w14:paraId="2A6205C2">
            <w:pPr>
              <w:keepNext w:val="0"/>
              <w:keepLines w:val="0"/>
              <w:numPr>
                <w:ilvl w:val="0"/>
                <w:numId w:val="2"/>
              </w:numPr>
              <w:suppressLineNumbers w:val="0"/>
              <w:spacing w:before="0" w:beforeAutospacing="0" w:after="0" w:afterAutospacing="0" w:line="240" w:lineRule="auto"/>
              <w:ind w:left="0" w:right="0"/>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振幅微调精度：0.1Volt；</w:t>
            </w:r>
          </w:p>
          <w:p w14:paraId="41FA46D6">
            <w:pPr>
              <w:keepNext w:val="0"/>
              <w:keepLines w:val="0"/>
              <w:numPr>
                <w:ilvl w:val="0"/>
                <w:numId w:val="2"/>
              </w:numPr>
              <w:suppressLineNumbers w:val="0"/>
              <w:spacing w:before="0" w:beforeAutospacing="0" w:after="0" w:afterAutospacing="0" w:line="240" w:lineRule="auto"/>
              <w:ind w:left="0" w:right="0"/>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探头振源输出频率：100Hz-150Hz，正弦波；输出电压范围：0-50Volt；振幅范围：0-60微米；</w:t>
            </w:r>
          </w:p>
          <w:p w14:paraId="0E489E19">
            <w:pPr>
              <w:keepNext w:val="0"/>
              <w:keepLines w:val="0"/>
              <w:numPr>
                <w:ilvl w:val="0"/>
                <w:numId w:val="2"/>
              </w:numPr>
              <w:suppressLineNumbers w:val="0"/>
              <w:spacing w:before="0" w:beforeAutospacing="0" w:after="0" w:afterAutospacing="0" w:line="240" w:lineRule="auto"/>
              <w:ind w:left="0" w:right="0"/>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具备自动和手动测试模式，通过微米级震动刺激探头无痛性测量人体各部位生物震动感觉阈值；</w:t>
            </w:r>
          </w:p>
          <w:p w14:paraId="65E7118B">
            <w:pPr>
              <w:keepNext w:val="0"/>
              <w:keepLines w:val="0"/>
              <w:numPr>
                <w:ilvl w:val="0"/>
                <w:numId w:val="2"/>
              </w:numPr>
              <w:suppressLineNumbers w:val="0"/>
              <w:spacing w:before="0" w:beforeAutospacing="0" w:after="0" w:afterAutospacing="0" w:line="240" w:lineRule="auto"/>
              <w:ind w:left="0" w:right="0"/>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振幅范围：0-60微米连续可调；</w:t>
            </w:r>
          </w:p>
          <w:p w14:paraId="5E6C9C23">
            <w:pPr>
              <w:keepNext w:val="0"/>
              <w:keepLines w:val="0"/>
              <w:numPr>
                <w:ilvl w:val="0"/>
                <w:numId w:val="2"/>
              </w:numPr>
              <w:suppressLineNumbers w:val="0"/>
              <w:spacing w:before="0" w:beforeAutospacing="0" w:after="0" w:afterAutospacing="0" w:line="240" w:lineRule="auto"/>
              <w:ind w:left="0" w:right="0"/>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电压范围：0-50V连续可调，步进0.1V；</w:t>
            </w:r>
          </w:p>
          <w:p w14:paraId="5A490695">
            <w:pPr>
              <w:keepNext w:val="0"/>
              <w:keepLines w:val="0"/>
              <w:numPr>
                <w:ilvl w:val="0"/>
                <w:numId w:val="2"/>
              </w:numPr>
              <w:suppressLineNumbers w:val="0"/>
              <w:spacing w:before="0" w:beforeAutospacing="0" w:after="0" w:afterAutospacing="0" w:line="240" w:lineRule="auto"/>
              <w:ind w:left="0" w:right="0"/>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噪声：≤45dB；</w:t>
            </w:r>
          </w:p>
          <w:p w14:paraId="10D9F05E">
            <w:pPr>
              <w:keepNext w:val="0"/>
              <w:keepLines w:val="0"/>
              <w:numPr>
                <w:ilvl w:val="0"/>
                <w:numId w:val="2"/>
              </w:numPr>
              <w:suppressLineNumbers w:val="0"/>
              <w:spacing w:before="0" w:beforeAutospacing="0" w:after="0" w:afterAutospacing="0" w:line="240" w:lineRule="auto"/>
              <w:ind w:left="0" w:leftChars="0" w:right="0" w:firstLine="0" w:firstLineChars="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振幅自动升幅控制功能；</w:t>
            </w:r>
          </w:p>
          <w:p w14:paraId="255DBC35">
            <w:pPr>
              <w:keepNext w:val="0"/>
              <w:keepLines w:val="0"/>
              <w:numPr>
                <w:ilvl w:val="0"/>
                <w:numId w:val="2"/>
              </w:numPr>
              <w:suppressLineNumbers w:val="0"/>
              <w:spacing w:before="0" w:beforeAutospacing="0" w:after="0" w:afterAutospacing="0" w:line="240" w:lineRule="auto"/>
              <w:ind w:left="0" w:leftChars="0" w:right="0" w:firstLine="0" w:firstLineChars="0"/>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LED数码和电脑双显振幅阈值；</w:t>
            </w:r>
          </w:p>
          <w:p w14:paraId="7722443C">
            <w:pPr>
              <w:keepNext w:val="0"/>
              <w:keepLines w:val="0"/>
              <w:numPr>
                <w:ilvl w:val="0"/>
                <w:numId w:val="2"/>
              </w:numPr>
              <w:suppressLineNumbers w:val="0"/>
              <w:spacing w:before="0" w:beforeAutospacing="0" w:after="0" w:afterAutospacing="0" w:line="240" w:lineRule="auto"/>
              <w:ind w:left="0" w:leftChars="0" w:right="0" w:firstLine="0" w:firstLineChars="0"/>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配有可以用于临床的人体感觉阈值测试分析软件，支持病例存储、查询，完整打印报告功能；</w:t>
            </w:r>
          </w:p>
          <w:p w14:paraId="0E27694B">
            <w:pPr>
              <w:keepNext w:val="0"/>
              <w:keepLines w:val="0"/>
              <w:widowControl w:val="0"/>
              <w:numPr>
                <w:ilvl w:val="0"/>
                <w:numId w:val="0"/>
              </w:numPr>
              <w:suppressLineNumbers w:val="0"/>
              <w:spacing w:before="0" w:beforeAutospacing="0" w:after="0" w:afterAutospacing="0" w:line="240" w:lineRule="auto"/>
              <w:ind w:left="0" w:right="0"/>
              <w:jc w:val="both"/>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配置要求：</w:t>
            </w:r>
          </w:p>
          <w:p w14:paraId="036FFB28">
            <w:pPr>
              <w:keepNext w:val="0"/>
              <w:keepLines w:val="0"/>
              <w:widowControl w:val="0"/>
              <w:numPr>
                <w:ilvl w:val="0"/>
                <w:numId w:val="3"/>
              </w:numPr>
              <w:suppressLineNumbers w:val="0"/>
              <w:spacing w:before="0" w:beforeAutospacing="0" w:after="0" w:afterAutospacing="0" w:line="240" w:lineRule="auto"/>
              <w:ind w:left="0" w:right="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主机             1台</w:t>
            </w:r>
          </w:p>
          <w:p w14:paraId="2F3EB2EB">
            <w:pPr>
              <w:keepNext w:val="0"/>
              <w:keepLines w:val="0"/>
              <w:widowControl w:val="0"/>
              <w:numPr>
                <w:ilvl w:val="0"/>
                <w:numId w:val="0"/>
              </w:numPr>
              <w:suppressLineNumbers w:val="0"/>
              <w:spacing w:before="0" w:beforeAutospacing="0" w:after="0" w:afterAutospacing="0" w:line="240" w:lineRule="auto"/>
              <w:ind w:left="0" w:right="0"/>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2、震动检测手柄     1个</w:t>
            </w:r>
          </w:p>
          <w:p w14:paraId="0D0D1A4A">
            <w:pPr>
              <w:keepNext w:val="0"/>
              <w:keepLines w:val="0"/>
              <w:widowControl w:val="0"/>
              <w:numPr>
                <w:ilvl w:val="0"/>
                <w:numId w:val="0"/>
              </w:numPr>
              <w:suppressLineNumbers w:val="0"/>
              <w:spacing w:before="0" w:beforeAutospacing="0" w:after="0" w:afterAutospacing="0" w:line="240" w:lineRule="auto"/>
              <w:ind w:left="0" w:right="0"/>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3、震动头保护罩     50个</w:t>
            </w:r>
          </w:p>
          <w:p w14:paraId="3D852AA5">
            <w:pPr>
              <w:keepNext w:val="0"/>
              <w:keepLines w:val="0"/>
              <w:widowControl w:val="0"/>
              <w:numPr>
                <w:ilvl w:val="0"/>
                <w:numId w:val="0"/>
              </w:numPr>
              <w:suppressLineNumbers w:val="0"/>
              <w:spacing w:before="0" w:beforeAutospacing="0" w:after="0" w:afterAutospacing="0" w:line="240" w:lineRule="auto"/>
              <w:ind w:left="0" w:right="0"/>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4、患者回馈器       1个</w:t>
            </w:r>
          </w:p>
          <w:p w14:paraId="31FE2A01">
            <w:pPr>
              <w:keepNext w:val="0"/>
              <w:keepLines w:val="0"/>
              <w:widowControl w:val="0"/>
              <w:numPr>
                <w:ilvl w:val="0"/>
                <w:numId w:val="0"/>
              </w:numPr>
              <w:suppressLineNumbers w:val="0"/>
              <w:spacing w:before="0" w:beforeAutospacing="0" w:after="0" w:afterAutospacing="0" w:line="240" w:lineRule="auto"/>
              <w:ind w:left="0" w:right="0"/>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5、电源线           1根</w:t>
            </w:r>
          </w:p>
          <w:p w14:paraId="3317D045">
            <w:pPr>
              <w:keepNext w:val="0"/>
              <w:keepLines w:val="0"/>
              <w:widowControl w:val="0"/>
              <w:numPr>
                <w:ilvl w:val="0"/>
                <w:numId w:val="0"/>
              </w:numPr>
              <w:suppressLineNumbers w:val="0"/>
              <w:spacing w:before="0" w:beforeAutospacing="0" w:after="0" w:afterAutospacing="0" w:line="240" w:lineRule="auto"/>
              <w:ind w:left="0" w:right="0"/>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6、数据线           1根</w:t>
            </w:r>
          </w:p>
          <w:p w14:paraId="1CD1D8A7">
            <w:pPr>
              <w:keepNext w:val="0"/>
              <w:keepLines w:val="0"/>
              <w:widowControl w:val="0"/>
              <w:numPr>
                <w:ilvl w:val="0"/>
                <w:numId w:val="0"/>
              </w:numPr>
              <w:suppressLineNumbers w:val="0"/>
              <w:spacing w:before="0" w:beforeAutospacing="0" w:after="0" w:afterAutospacing="0" w:line="240" w:lineRule="auto"/>
              <w:ind w:left="0" w:right="0"/>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7、工作台车         1个</w:t>
            </w:r>
          </w:p>
          <w:p w14:paraId="15D131F0">
            <w:pPr>
              <w:keepNext w:val="0"/>
              <w:keepLines w:val="0"/>
              <w:widowControl w:val="0"/>
              <w:numPr>
                <w:ilvl w:val="0"/>
                <w:numId w:val="0"/>
              </w:numPr>
              <w:suppressLineNumbers w:val="0"/>
              <w:spacing w:before="0" w:beforeAutospacing="0" w:after="0" w:afterAutospacing="0" w:line="240" w:lineRule="auto"/>
              <w:ind w:left="0" w:right="0"/>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8、计算机           1套</w:t>
            </w:r>
          </w:p>
          <w:p w14:paraId="46156A7D">
            <w:pPr>
              <w:keepNext w:val="0"/>
              <w:keepLines w:val="0"/>
              <w:widowControl w:val="0"/>
              <w:numPr>
                <w:ilvl w:val="0"/>
                <w:numId w:val="0"/>
              </w:numPr>
              <w:suppressLineNumbers w:val="0"/>
              <w:spacing w:before="0" w:beforeAutospacing="0" w:after="0" w:afterAutospacing="0" w:line="240" w:lineRule="auto"/>
              <w:ind w:left="0" w:right="0"/>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9、打印机           1台</w:t>
            </w:r>
          </w:p>
          <w:p w14:paraId="7C08391D">
            <w:pPr>
              <w:keepNext w:val="0"/>
              <w:keepLines w:val="0"/>
              <w:widowControl w:val="0"/>
              <w:numPr>
                <w:ilvl w:val="0"/>
                <w:numId w:val="0"/>
              </w:numPr>
              <w:suppressLineNumbers w:val="0"/>
              <w:spacing w:before="0" w:beforeAutospacing="0" w:after="0" w:afterAutospacing="0" w:line="240" w:lineRule="auto"/>
              <w:ind w:left="0" w:right="0"/>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10、使用说明书、合格证、保修卡  1套；</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9EA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7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C2FA5">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84491">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46000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B71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7CE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color w:val="auto"/>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红河县宝华镇卫生院</w:t>
            </w:r>
          </w:p>
        </w:tc>
      </w:tr>
      <w:tr w14:paraId="7EBA4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FC94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F887">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超声骨密度筛查仪</w:t>
            </w:r>
          </w:p>
        </w:tc>
        <w:tc>
          <w:tcPr>
            <w:tcW w:w="7980" w:type="dxa"/>
            <w:tcBorders>
              <w:top w:val="single" w:color="000000" w:sz="4" w:space="0"/>
              <w:left w:val="single" w:color="000000" w:sz="4" w:space="0"/>
              <w:bottom w:val="single" w:color="000000" w:sz="4" w:space="0"/>
              <w:right w:val="single" w:color="000000" w:sz="4" w:space="0"/>
            </w:tcBorders>
            <w:shd w:val="clear" w:color="auto" w:fill="auto"/>
            <w:vAlign w:val="top"/>
          </w:tcPr>
          <w:p w14:paraId="67309AE3">
            <w:pPr>
              <w:keepNext w:val="0"/>
              <w:keepLines w:val="0"/>
              <w:suppressLineNumbers w:val="0"/>
              <w:spacing w:before="0" w:beforeAutospacing="0" w:after="0" w:afterAutospacing="0" w:line="240" w:lineRule="auto"/>
              <w:ind w:left="0" w:right="0"/>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技术参数：</w:t>
            </w:r>
          </w:p>
          <w:p w14:paraId="2C86A408">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1、全干式沿骨轴测量，检查流程简约智能一体化，无须脱鞋，防交叉感染；</w:t>
            </w:r>
          </w:p>
          <w:p w14:paraId="1057C801">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2、四晶片双发射双接收模式，定量测量骨声速(SOS)；</w:t>
            </w:r>
          </w:p>
          <w:p w14:paraId="4FD37C19">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 xml:space="preserve">3、标配桡骨+胫骨双部位测量功能； </w:t>
            </w:r>
          </w:p>
          <w:p w14:paraId="42B7FC73">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4、15寸触屏一体式主机，屏幕可调节角度，内置扬声器，主机适配CM,CR,CS,CU多种不同功能探头；</w:t>
            </w:r>
          </w:p>
          <w:p w14:paraId="738F9578">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5、具备4个USB2.0和2个USB3.0数据接口，音频输出，支持VGA扩展外接，DC12V5A供电；</w:t>
            </w:r>
          </w:p>
          <w:p w14:paraId="4A60BAE0">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6、手持式探头：中心频率1.25MHz，灵敏度高易出图；</w:t>
            </w:r>
          </w:p>
          <w:p w14:paraId="2C5F7523">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7、探头内置温度传感器，实时监测和温度补偿；</w:t>
            </w:r>
          </w:p>
          <w:p w14:paraId="70938195">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8、测量重复性CV＜0.4%；准确度≤0.15%；</w:t>
            </w:r>
          </w:p>
          <w:p w14:paraId="282C1AC4">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9、自主专业分析软件，多人群测量（0-100岁）；</w:t>
            </w:r>
          </w:p>
          <w:p w14:paraId="2A9560D8">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10、测量时间：单点&lt;2秒；单次：&lt;10秒；</w:t>
            </w:r>
          </w:p>
          <w:p w14:paraId="26FA6025">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 xml:space="preserve">11、内置多人群参考数据库； </w:t>
            </w:r>
          </w:p>
          <w:p w14:paraId="19F7ECFD">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12、计算参数：T值、Z值、声速（SOS）、成人百分比、儿童百分比、骨质量指数（BQI）、骨骼生理年龄（PAB）、预期发生骨质疏松年龄（EOA）、相对骨折风险（RRF）、身高预测等；</w:t>
            </w:r>
          </w:p>
          <w:p w14:paraId="0EB1D0A0">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13、SQV聚乙树脂标准体模及自动温度校准补偿，确保准确性和重复性；</w:t>
            </w:r>
          </w:p>
          <w:p w14:paraId="49208295">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14、人性化设计，测量时显示信号接收状态和手法提示，自动提示误差较大的测量数据，操作更加直观和便利，提高测量效率；</w:t>
            </w:r>
          </w:p>
          <w:p w14:paraId="780ED22C">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15、具有嵌入式软件产品证书和国家版权局颁发的软件著作权证书及便式携骨密度仪注册证；</w:t>
            </w:r>
          </w:p>
          <w:p w14:paraId="6506E2DD">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16、内置热敏打印机，也可外接其它不同型号的彩色喷墨打印机；</w:t>
            </w:r>
          </w:p>
          <w:p w14:paraId="042B054D">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17、软件具有动画播放功能，儿童测量时吸引其注意力，方便操作人员测量；</w:t>
            </w:r>
          </w:p>
          <w:p w14:paraId="39136273">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18、符合YY/T 0774-2019新版国家行业标准，生产企业参与超声骨密度行业和标准起草与编制；</w:t>
            </w:r>
          </w:p>
          <w:p w14:paraId="0B97CA0E">
            <w:pPr>
              <w:keepNext w:val="0"/>
              <w:keepLines w:val="0"/>
              <w:suppressLineNumbers w:val="0"/>
              <w:spacing w:before="0" w:beforeAutospacing="0" w:after="0" w:afterAutospacing="0" w:line="240" w:lineRule="auto"/>
              <w:ind w:left="0" w:right="0"/>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19、配专用的医疗推车，方便设备移动检测；</w:t>
            </w:r>
          </w:p>
          <w:p w14:paraId="79DBD8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20、全方位快速服务体系，免费保修两年，终身免费软件升级更新。</w:t>
            </w:r>
          </w:p>
          <w:p w14:paraId="102BAE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b/>
                <w:color w:val="000000"/>
                <w:sz w:val="24"/>
                <w:szCs w:val="24"/>
              </w:rPr>
            </w:pPr>
            <w:r>
              <w:rPr>
                <w:rFonts w:hint="eastAsia" w:ascii="仿宋" w:hAnsi="仿宋" w:eastAsia="仿宋" w:cs="仿宋"/>
                <w:b/>
                <w:color w:val="000000"/>
                <w:sz w:val="24"/>
                <w:szCs w:val="24"/>
              </w:rPr>
              <w:t>产品名称</w:t>
            </w:r>
            <w:r>
              <w:rPr>
                <w:rFonts w:hint="eastAsia" w:ascii="仿宋" w:hAnsi="仿宋" w:eastAsia="仿宋" w:cs="仿宋"/>
                <w:b/>
                <w:color w:val="000000"/>
                <w:sz w:val="24"/>
                <w:szCs w:val="24"/>
                <w:lang w:val="en-US" w:eastAsia="zh-CN"/>
              </w:rPr>
              <w:t>配置要求：</w:t>
            </w:r>
            <w:r>
              <w:rPr>
                <w:rFonts w:hint="eastAsia" w:ascii="仿宋" w:hAnsi="仿宋" w:eastAsia="仿宋" w:cs="仿宋"/>
                <w:b/>
                <w:color w:val="000000"/>
                <w:sz w:val="24"/>
                <w:szCs w:val="24"/>
              </w:rPr>
              <w:t>（桡骨+胫骨，双部位）</w:t>
            </w:r>
          </w:p>
          <w:p w14:paraId="74BA0A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b w:val="0"/>
                <w:bCs/>
                <w:color w:val="000000"/>
                <w:sz w:val="24"/>
                <w:szCs w:val="24"/>
                <w:lang w:val="en-US" w:eastAsia="zh-CN"/>
              </w:rPr>
            </w:pPr>
            <w:r>
              <w:rPr>
                <w:rFonts w:hint="eastAsia" w:ascii="仿宋" w:hAnsi="仿宋" w:eastAsia="仿宋" w:cs="仿宋"/>
                <w:b w:val="0"/>
                <w:bCs/>
                <w:color w:val="000000"/>
                <w:sz w:val="24"/>
                <w:szCs w:val="24"/>
              </w:rPr>
              <w:t>1</w:t>
            </w:r>
            <w:r>
              <w:rPr>
                <w:rFonts w:hint="eastAsia" w:ascii="仿宋" w:hAnsi="仿宋" w:eastAsia="仿宋" w:cs="仿宋"/>
                <w:b w:val="0"/>
                <w:bCs/>
                <w:color w:val="000000"/>
                <w:sz w:val="24"/>
                <w:szCs w:val="24"/>
                <w:lang w:eastAsia="zh-CN"/>
              </w:rPr>
              <w:t>、</w:t>
            </w:r>
            <w:r>
              <w:rPr>
                <w:rFonts w:hint="eastAsia" w:ascii="仿宋" w:hAnsi="仿宋" w:eastAsia="仿宋" w:cs="仿宋"/>
                <w:b w:val="0"/>
                <w:bCs/>
                <w:color w:val="000000"/>
                <w:sz w:val="24"/>
                <w:szCs w:val="24"/>
              </w:rPr>
              <w:t>全触摸屏骨密度主机</w:t>
            </w:r>
            <w:r>
              <w:rPr>
                <w:rFonts w:hint="eastAsia" w:ascii="仿宋" w:hAnsi="仿宋" w:eastAsia="仿宋" w:cs="仿宋"/>
                <w:b w:val="0"/>
                <w:bCs/>
                <w:color w:val="000000"/>
                <w:sz w:val="24"/>
                <w:szCs w:val="24"/>
              </w:rPr>
              <w:tab/>
            </w:r>
            <w:r>
              <w:rPr>
                <w:rFonts w:hint="eastAsia" w:ascii="仿宋" w:hAnsi="仿宋" w:eastAsia="仿宋" w:cs="仿宋"/>
                <w:b w:val="0"/>
                <w:bCs/>
                <w:color w:val="000000"/>
                <w:sz w:val="24"/>
                <w:szCs w:val="24"/>
              </w:rPr>
              <w:t>1</w:t>
            </w:r>
            <w:r>
              <w:rPr>
                <w:rFonts w:hint="eastAsia" w:ascii="仿宋" w:hAnsi="仿宋" w:eastAsia="仿宋" w:cs="仿宋"/>
                <w:b w:val="0"/>
                <w:bCs/>
                <w:color w:val="000000"/>
                <w:sz w:val="24"/>
                <w:szCs w:val="24"/>
                <w:lang w:val="en-US" w:eastAsia="zh-CN"/>
              </w:rPr>
              <w:t>台</w:t>
            </w:r>
          </w:p>
          <w:p w14:paraId="4C4BFF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b w:val="0"/>
                <w:bCs/>
                <w:color w:val="000000"/>
                <w:sz w:val="24"/>
                <w:szCs w:val="24"/>
                <w:lang w:val="en-US" w:eastAsia="zh-CN"/>
              </w:rPr>
            </w:pPr>
            <w:r>
              <w:rPr>
                <w:rFonts w:hint="eastAsia" w:ascii="仿宋" w:hAnsi="仿宋" w:eastAsia="仿宋" w:cs="仿宋"/>
                <w:b w:val="0"/>
                <w:bCs/>
                <w:color w:val="000000"/>
                <w:sz w:val="24"/>
                <w:szCs w:val="24"/>
              </w:rPr>
              <w:t>2</w:t>
            </w:r>
            <w:r>
              <w:rPr>
                <w:rFonts w:hint="eastAsia" w:ascii="仿宋" w:hAnsi="仿宋" w:eastAsia="仿宋" w:cs="仿宋"/>
                <w:b w:val="0"/>
                <w:bCs/>
                <w:color w:val="000000"/>
                <w:sz w:val="24"/>
                <w:szCs w:val="24"/>
                <w:lang w:eastAsia="zh-CN"/>
              </w:rPr>
              <w:t>、</w:t>
            </w:r>
            <w:r>
              <w:rPr>
                <w:rFonts w:hint="eastAsia" w:ascii="仿宋" w:hAnsi="仿宋" w:eastAsia="仿宋" w:cs="仿宋"/>
                <w:b w:val="0"/>
                <w:bCs/>
                <w:color w:val="000000"/>
                <w:sz w:val="24"/>
                <w:szCs w:val="24"/>
              </w:rPr>
              <w:t>超声骨密度探头</w:t>
            </w:r>
            <w:r>
              <w:rPr>
                <w:rFonts w:hint="eastAsia" w:ascii="仿宋" w:hAnsi="仿宋" w:eastAsia="仿宋" w:cs="仿宋"/>
                <w:b w:val="0"/>
                <w:bCs/>
                <w:color w:val="000000"/>
                <w:sz w:val="24"/>
                <w:szCs w:val="24"/>
              </w:rPr>
              <w:tab/>
            </w:r>
            <w:r>
              <w:rPr>
                <w:rFonts w:hint="eastAsia" w:ascii="仿宋" w:hAnsi="仿宋" w:eastAsia="仿宋" w:cs="仿宋"/>
                <w:b w:val="0"/>
                <w:bCs/>
                <w:color w:val="000000"/>
                <w:sz w:val="24"/>
                <w:szCs w:val="24"/>
              </w:rPr>
              <w:tab/>
            </w:r>
            <w:r>
              <w:rPr>
                <w:rFonts w:hint="eastAsia" w:ascii="仿宋" w:hAnsi="仿宋" w:eastAsia="仿宋" w:cs="仿宋"/>
                <w:b w:val="0"/>
                <w:bCs/>
                <w:color w:val="000000"/>
                <w:sz w:val="24"/>
                <w:szCs w:val="24"/>
                <w:lang w:val="en-US" w:eastAsia="zh-CN"/>
              </w:rPr>
              <w:t xml:space="preserve">    </w:t>
            </w:r>
            <w:r>
              <w:rPr>
                <w:rFonts w:hint="eastAsia" w:ascii="仿宋" w:hAnsi="仿宋" w:eastAsia="仿宋" w:cs="仿宋"/>
                <w:b w:val="0"/>
                <w:bCs/>
                <w:color w:val="000000"/>
                <w:sz w:val="24"/>
                <w:szCs w:val="24"/>
              </w:rPr>
              <w:t>1</w:t>
            </w:r>
            <w:r>
              <w:rPr>
                <w:rFonts w:hint="eastAsia" w:ascii="仿宋" w:hAnsi="仿宋" w:eastAsia="仿宋" w:cs="仿宋"/>
                <w:b w:val="0"/>
                <w:bCs/>
                <w:color w:val="000000"/>
                <w:sz w:val="24"/>
                <w:szCs w:val="24"/>
                <w:lang w:val="en-US" w:eastAsia="zh-CN"/>
              </w:rPr>
              <w:t>个</w:t>
            </w:r>
          </w:p>
          <w:p w14:paraId="4F7DCB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b w:val="0"/>
                <w:bCs/>
                <w:color w:val="000000"/>
                <w:sz w:val="24"/>
                <w:szCs w:val="24"/>
                <w:lang w:val="en-US" w:eastAsia="zh-CN"/>
              </w:rPr>
            </w:pPr>
            <w:r>
              <w:rPr>
                <w:rFonts w:hint="eastAsia" w:ascii="仿宋" w:hAnsi="仿宋" w:eastAsia="仿宋" w:cs="仿宋"/>
                <w:b w:val="0"/>
                <w:bCs/>
                <w:color w:val="000000"/>
                <w:sz w:val="24"/>
                <w:szCs w:val="24"/>
              </w:rPr>
              <w:t>3</w:t>
            </w:r>
            <w:r>
              <w:rPr>
                <w:rFonts w:hint="eastAsia" w:ascii="仿宋" w:hAnsi="仿宋" w:eastAsia="仿宋" w:cs="仿宋"/>
                <w:b w:val="0"/>
                <w:bCs/>
                <w:color w:val="000000"/>
                <w:sz w:val="24"/>
                <w:szCs w:val="24"/>
                <w:lang w:eastAsia="zh-CN"/>
              </w:rPr>
              <w:t>、</w:t>
            </w:r>
            <w:r>
              <w:rPr>
                <w:rFonts w:hint="eastAsia" w:ascii="仿宋" w:hAnsi="仿宋" w:eastAsia="仿宋" w:cs="仿宋"/>
                <w:b w:val="0"/>
                <w:bCs/>
                <w:color w:val="000000"/>
                <w:sz w:val="24"/>
                <w:szCs w:val="24"/>
              </w:rPr>
              <w:t>SQV校准体模</w:t>
            </w:r>
            <w:r>
              <w:rPr>
                <w:rFonts w:hint="eastAsia" w:ascii="仿宋" w:hAnsi="仿宋" w:eastAsia="仿宋" w:cs="仿宋"/>
                <w:b w:val="0"/>
                <w:bCs/>
                <w:color w:val="000000"/>
                <w:sz w:val="24"/>
                <w:szCs w:val="24"/>
              </w:rPr>
              <w:tab/>
            </w:r>
            <w:r>
              <w:rPr>
                <w:rFonts w:hint="eastAsia" w:ascii="仿宋" w:hAnsi="仿宋" w:eastAsia="仿宋" w:cs="仿宋"/>
                <w:b w:val="0"/>
                <w:bCs/>
                <w:color w:val="000000"/>
                <w:sz w:val="24"/>
                <w:szCs w:val="24"/>
              </w:rPr>
              <w:tab/>
            </w:r>
            <w:r>
              <w:rPr>
                <w:rFonts w:hint="eastAsia" w:ascii="仿宋" w:hAnsi="仿宋" w:eastAsia="仿宋" w:cs="仿宋"/>
                <w:b w:val="0"/>
                <w:bCs/>
                <w:color w:val="000000"/>
                <w:sz w:val="24"/>
                <w:szCs w:val="24"/>
                <w:lang w:val="en-US" w:eastAsia="zh-CN"/>
              </w:rPr>
              <w:t xml:space="preserve">    </w:t>
            </w:r>
            <w:r>
              <w:rPr>
                <w:rFonts w:hint="eastAsia" w:ascii="仿宋" w:hAnsi="仿宋" w:eastAsia="仿宋" w:cs="仿宋"/>
                <w:b w:val="0"/>
                <w:bCs/>
                <w:color w:val="000000"/>
                <w:sz w:val="24"/>
                <w:szCs w:val="24"/>
              </w:rPr>
              <w:t>1</w:t>
            </w:r>
            <w:r>
              <w:rPr>
                <w:rFonts w:hint="eastAsia" w:ascii="仿宋" w:hAnsi="仿宋" w:eastAsia="仿宋" w:cs="仿宋"/>
                <w:b w:val="0"/>
                <w:bCs/>
                <w:color w:val="000000"/>
                <w:sz w:val="24"/>
                <w:szCs w:val="24"/>
                <w:lang w:val="en-US" w:eastAsia="zh-CN"/>
              </w:rPr>
              <w:t>个</w:t>
            </w:r>
          </w:p>
          <w:p w14:paraId="48E107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b w:val="0"/>
                <w:bCs/>
                <w:color w:val="000000"/>
                <w:sz w:val="24"/>
                <w:szCs w:val="24"/>
                <w:lang w:val="en-US" w:eastAsia="zh-CN"/>
              </w:rPr>
            </w:pPr>
            <w:r>
              <w:rPr>
                <w:rFonts w:hint="eastAsia" w:ascii="仿宋" w:hAnsi="仿宋" w:eastAsia="仿宋" w:cs="仿宋"/>
                <w:b w:val="0"/>
                <w:bCs/>
                <w:color w:val="000000"/>
                <w:sz w:val="24"/>
                <w:szCs w:val="24"/>
              </w:rPr>
              <w:t>4</w:t>
            </w:r>
            <w:r>
              <w:rPr>
                <w:rFonts w:hint="eastAsia" w:ascii="仿宋" w:hAnsi="仿宋" w:eastAsia="仿宋" w:cs="仿宋"/>
                <w:b w:val="0"/>
                <w:bCs/>
                <w:color w:val="000000"/>
                <w:sz w:val="24"/>
                <w:szCs w:val="24"/>
                <w:lang w:eastAsia="zh-CN"/>
              </w:rPr>
              <w:t>、</w:t>
            </w:r>
            <w:r>
              <w:rPr>
                <w:rFonts w:hint="eastAsia" w:ascii="仿宋" w:hAnsi="仿宋" w:eastAsia="仿宋" w:cs="仿宋"/>
                <w:b w:val="0"/>
                <w:bCs/>
                <w:color w:val="000000"/>
                <w:sz w:val="24"/>
                <w:szCs w:val="24"/>
              </w:rPr>
              <w:t>电源适配器（12V5A）</w:t>
            </w:r>
            <w:r>
              <w:rPr>
                <w:rFonts w:hint="eastAsia" w:ascii="仿宋" w:hAnsi="仿宋" w:eastAsia="仿宋" w:cs="仿宋"/>
                <w:b w:val="0"/>
                <w:bCs/>
                <w:color w:val="000000"/>
                <w:sz w:val="24"/>
                <w:szCs w:val="24"/>
              </w:rPr>
              <w:tab/>
            </w:r>
            <w:r>
              <w:rPr>
                <w:rFonts w:hint="eastAsia" w:ascii="仿宋" w:hAnsi="仿宋" w:eastAsia="仿宋" w:cs="仿宋"/>
                <w:b w:val="0"/>
                <w:bCs/>
                <w:color w:val="000000"/>
                <w:sz w:val="24"/>
                <w:szCs w:val="24"/>
              </w:rPr>
              <w:t>1</w:t>
            </w:r>
            <w:r>
              <w:rPr>
                <w:rFonts w:hint="eastAsia" w:ascii="仿宋" w:hAnsi="仿宋" w:eastAsia="仿宋" w:cs="仿宋"/>
                <w:b w:val="0"/>
                <w:bCs/>
                <w:color w:val="000000"/>
                <w:sz w:val="24"/>
                <w:szCs w:val="24"/>
                <w:lang w:val="en-US" w:eastAsia="zh-CN"/>
              </w:rPr>
              <w:t>个</w:t>
            </w:r>
          </w:p>
          <w:p w14:paraId="5E276C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b w:val="0"/>
                <w:bCs/>
                <w:color w:val="000000"/>
                <w:sz w:val="24"/>
                <w:szCs w:val="24"/>
                <w:lang w:val="en-US" w:eastAsia="zh-CN"/>
              </w:rPr>
            </w:pPr>
            <w:r>
              <w:rPr>
                <w:rFonts w:hint="eastAsia" w:ascii="仿宋" w:hAnsi="仿宋" w:eastAsia="仿宋" w:cs="仿宋"/>
                <w:b w:val="0"/>
                <w:bCs/>
                <w:color w:val="000000"/>
                <w:sz w:val="24"/>
                <w:szCs w:val="24"/>
              </w:rPr>
              <w:t>5</w:t>
            </w:r>
            <w:r>
              <w:rPr>
                <w:rFonts w:hint="eastAsia" w:ascii="仿宋" w:hAnsi="仿宋" w:eastAsia="仿宋" w:cs="仿宋"/>
                <w:b w:val="0"/>
                <w:bCs/>
                <w:color w:val="000000"/>
                <w:sz w:val="24"/>
                <w:szCs w:val="24"/>
                <w:lang w:eastAsia="zh-CN"/>
              </w:rPr>
              <w:t>、</w:t>
            </w:r>
            <w:r>
              <w:rPr>
                <w:rFonts w:hint="eastAsia" w:ascii="仿宋" w:hAnsi="仿宋" w:eastAsia="仿宋" w:cs="仿宋"/>
                <w:b w:val="0"/>
                <w:bCs/>
                <w:color w:val="000000"/>
                <w:sz w:val="24"/>
                <w:szCs w:val="24"/>
              </w:rPr>
              <w:t>GND接地线</w:t>
            </w:r>
            <w:r>
              <w:rPr>
                <w:rFonts w:hint="eastAsia" w:ascii="仿宋" w:hAnsi="仿宋" w:eastAsia="仿宋" w:cs="仿宋"/>
                <w:b w:val="0"/>
                <w:bCs/>
                <w:color w:val="000000"/>
                <w:sz w:val="24"/>
                <w:szCs w:val="24"/>
              </w:rPr>
              <w:tab/>
            </w:r>
            <w:r>
              <w:rPr>
                <w:rFonts w:hint="eastAsia" w:ascii="仿宋" w:hAnsi="仿宋" w:eastAsia="仿宋" w:cs="仿宋"/>
                <w:b w:val="0"/>
                <w:bCs/>
                <w:color w:val="000000"/>
                <w:sz w:val="24"/>
                <w:szCs w:val="24"/>
              </w:rPr>
              <w:tab/>
            </w:r>
            <w:r>
              <w:rPr>
                <w:rFonts w:hint="eastAsia" w:ascii="仿宋" w:hAnsi="仿宋" w:eastAsia="仿宋" w:cs="仿宋"/>
                <w:b w:val="0"/>
                <w:bCs/>
                <w:color w:val="000000"/>
                <w:sz w:val="24"/>
                <w:szCs w:val="24"/>
                <w:lang w:val="en-US" w:eastAsia="zh-CN"/>
              </w:rPr>
              <w:t xml:space="preserve">       </w:t>
            </w:r>
            <w:r>
              <w:rPr>
                <w:rFonts w:hint="eastAsia" w:ascii="仿宋" w:hAnsi="仿宋" w:eastAsia="仿宋" w:cs="仿宋"/>
                <w:b w:val="0"/>
                <w:bCs/>
                <w:color w:val="000000"/>
                <w:sz w:val="24"/>
                <w:szCs w:val="24"/>
              </w:rPr>
              <w:t>1</w:t>
            </w:r>
            <w:r>
              <w:rPr>
                <w:rFonts w:hint="eastAsia" w:ascii="仿宋" w:hAnsi="仿宋" w:eastAsia="仿宋" w:cs="仿宋"/>
                <w:b w:val="0"/>
                <w:bCs/>
                <w:color w:val="000000"/>
                <w:sz w:val="24"/>
                <w:szCs w:val="24"/>
                <w:lang w:val="en-US" w:eastAsia="zh-CN"/>
              </w:rPr>
              <w:t>根</w:t>
            </w:r>
          </w:p>
          <w:p w14:paraId="33AE1C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b w:val="0"/>
                <w:bCs/>
                <w:color w:val="000000"/>
                <w:sz w:val="24"/>
                <w:szCs w:val="24"/>
                <w:lang w:val="en-US" w:eastAsia="zh-CN"/>
              </w:rPr>
            </w:pPr>
            <w:r>
              <w:rPr>
                <w:rFonts w:hint="eastAsia" w:ascii="仿宋" w:hAnsi="仿宋" w:eastAsia="仿宋" w:cs="仿宋"/>
                <w:b w:val="0"/>
                <w:bCs/>
                <w:color w:val="000000"/>
                <w:sz w:val="24"/>
                <w:szCs w:val="24"/>
              </w:rPr>
              <w:t>6</w:t>
            </w:r>
            <w:r>
              <w:rPr>
                <w:rFonts w:hint="eastAsia" w:ascii="仿宋" w:hAnsi="仿宋" w:eastAsia="仿宋" w:cs="仿宋"/>
                <w:b w:val="0"/>
                <w:bCs/>
                <w:color w:val="000000"/>
                <w:sz w:val="24"/>
                <w:szCs w:val="24"/>
                <w:lang w:eastAsia="zh-CN"/>
              </w:rPr>
              <w:t>、</w:t>
            </w:r>
            <w:r>
              <w:rPr>
                <w:rFonts w:hint="eastAsia" w:ascii="仿宋" w:hAnsi="仿宋" w:eastAsia="仿宋" w:cs="仿宋"/>
                <w:b w:val="0"/>
                <w:bCs/>
                <w:color w:val="000000"/>
                <w:sz w:val="24"/>
                <w:szCs w:val="24"/>
              </w:rPr>
              <w:t>用户手册</w:t>
            </w:r>
            <w:r>
              <w:rPr>
                <w:rFonts w:hint="eastAsia" w:ascii="仿宋" w:hAnsi="仿宋" w:eastAsia="仿宋" w:cs="仿宋"/>
                <w:b w:val="0"/>
                <w:bCs/>
                <w:color w:val="000000"/>
                <w:sz w:val="24"/>
                <w:szCs w:val="24"/>
              </w:rPr>
              <w:tab/>
            </w:r>
            <w:r>
              <w:rPr>
                <w:rFonts w:hint="eastAsia" w:ascii="仿宋" w:hAnsi="仿宋" w:eastAsia="仿宋" w:cs="仿宋"/>
                <w:b w:val="0"/>
                <w:bCs/>
                <w:color w:val="000000"/>
                <w:sz w:val="24"/>
                <w:szCs w:val="24"/>
                <w:lang w:val="en-US" w:eastAsia="zh-CN"/>
              </w:rPr>
              <w:t xml:space="preserve">           </w:t>
            </w:r>
            <w:r>
              <w:rPr>
                <w:rFonts w:hint="eastAsia" w:ascii="仿宋" w:hAnsi="仿宋" w:eastAsia="仿宋" w:cs="仿宋"/>
                <w:b w:val="0"/>
                <w:bCs/>
                <w:color w:val="000000"/>
                <w:sz w:val="24"/>
                <w:szCs w:val="24"/>
              </w:rPr>
              <w:t>1</w:t>
            </w:r>
            <w:r>
              <w:rPr>
                <w:rFonts w:hint="eastAsia" w:ascii="仿宋" w:hAnsi="仿宋" w:eastAsia="仿宋" w:cs="仿宋"/>
                <w:b w:val="0"/>
                <w:bCs/>
                <w:color w:val="000000"/>
                <w:sz w:val="24"/>
                <w:szCs w:val="24"/>
                <w:lang w:val="en-US" w:eastAsia="zh-CN"/>
              </w:rPr>
              <w:t>本</w:t>
            </w:r>
          </w:p>
          <w:p w14:paraId="67E23C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b w:val="0"/>
                <w:bCs/>
                <w:color w:val="000000"/>
                <w:sz w:val="24"/>
                <w:szCs w:val="24"/>
                <w:lang w:val="en-US" w:eastAsia="zh-CN"/>
              </w:rPr>
            </w:pPr>
            <w:r>
              <w:rPr>
                <w:rFonts w:hint="eastAsia" w:ascii="仿宋" w:hAnsi="仿宋" w:eastAsia="仿宋" w:cs="仿宋"/>
                <w:b w:val="0"/>
                <w:bCs/>
                <w:color w:val="000000"/>
                <w:sz w:val="24"/>
                <w:szCs w:val="24"/>
              </w:rPr>
              <w:t>7</w:t>
            </w:r>
            <w:r>
              <w:rPr>
                <w:rFonts w:hint="eastAsia" w:ascii="仿宋" w:hAnsi="仿宋" w:eastAsia="仿宋" w:cs="仿宋"/>
                <w:b w:val="0"/>
                <w:bCs/>
                <w:color w:val="000000"/>
                <w:sz w:val="24"/>
                <w:szCs w:val="24"/>
                <w:lang w:eastAsia="zh-CN"/>
              </w:rPr>
              <w:t>、</w:t>
            </w:r>
            <w:r>
              <w:rPr>
                <w:rFonts w:hint="eastAsia" w:ascii="仿宋" w:hAnsi="仿宋" w:eastAsia="仿宋" w:cs="仿宋"/>
                <w:b w:val="0"/>
                <w:bCs/>
                <w:color w:val="000000"/>
                <w:sz w:val="24"/>
                <w:szCs w:val="24"/>
              </w:rPr>
              <w:t>合格证和保修卡</w:t>
            </w:r>
            <w:r>
              <w:rPr>
                <w:rFonts w:hint="eastAsia" w:ascii="仿宋" w:hAnsi="仿宋" w:eastAsia="仿宋" w:cs="仿宋"/>
                <w:b w:val="0"/>
                <w:bCs/>
                <w:color w:val="000000"/>
                <w:sz w:val="24"/>
                <w:szCs w:val="24"/>
              </w:rPr>
              <w:tab/>
            </w:r>
            <w:r>
              <w:rPr>
                <w:rFonts w:hint="eastAsia" w:ascii="仿宋" w:hAnsi="仿宋" w:eastAsia="仿宋" w:cs="仿宋"/>
                <w:b w:val="0"/>
                <w:bCs/>
                <w:color w:val="000000"/>
                <w:sz w:val="24"/>
                <w:szCs w:val="24"/>
                <w:lang w:val="en-US" w:eastAsia="zh-CN"/>
              </w:rPr>
              <w:t xml:space="preserve">       </w:t>
            </w:r>
            <w:r>
              <w:rPr>
                <w:rFonts w:hint="eastAsia" w:ascii="仿宋" w:hAnsi="仿宋" w:eastAsia="仿宋" w:cs="仿宋"/>
                <w:b w:val="0"/>
                <w:bCs/>
                <w:color w:val="000000"/>
                <w:sz w:val="24"/>
                <w:szCs w:val="24"/>
              </w:rPr>
              <w:t>1</w:t>
            </w:r>
            <w:r>
              <w:rPr>
                <w:rFonts w:hint="eastAsia" w:ascii="仿宋" w:hAnsi="仿宋" w:eastAsia="仿宋" w:cs="仿宋"/>
                <w:b w:val="0"/>
                <w:bCs/>
                <w:color w:val="000000"/>
                <w:sz w:val="24"/>
                <w:szCs w:val="24"/>
                <w:lang w:val="en-US" w:eastAsia="zh-CN"/>
              </w:rPr>
              <w:t>套</w:t>
            </w:r>
          </w:p>
          <w:p w14:paraId="454496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b w:val="0"/>
                <w:bCs/>
                <w:color w:val="000000"/>
                <w:sz w:val="24"/>
                <w:szCs w:val="24"/>
                <w:lang w:val="en-US" w:eastAsia="zh-CN"/>
              </w:rPr>
            </w:pPr>
            <w:r>
              <w:rPr>
                <w:rFonts w:hint="eastAsia" w:ascii="仿宋" w:hAnsi="仿宋" w:eastAsia="仿宋" w:cs="仿宋"/>
                <w:b w:val="0"/>
                <w:bCs/>
                <w:color w:val="000000"/>
                <w:sz w:val="24"/>
                <w:szCs w:val="24"/>
              </w:rPr>
              <w:t>8</w:t>
            </w:r>
            <w:r>
              <w:rPr>
                <w:rFonts w:hint="eastAsia" w:ascii="仿宋" w:hAnsi="仿宋" w:eastAsia="仿宋" w:cs="仿宋"/>
                <w:b w:val="0"/>
                <w:bCs/>
                <w:color w:val="000000"/>
                <w:sz w:val="24"/>
                <w:szCs w:val="24"/>
                <w:lang w:eastAsia="zh-CN"/>
              </w:rPr>
              <w:t>、</w:t>
            </w:r>
            <w:r>
              <w:rPr>
                <w:rFonts w:hint="eastAsia" w:ascii="仿宋" w:hAnsi="仿宋" w:eastAsia="仿宋" w:cs="仿宋"/>
                <w:b w:val="0"/>
                <w:bCs/>
                <w:color w:val="000000"/>
                <w:sz w:val="24"/>
                <w:szCs w:val="24"/>
              </w:rPr>
              <w:t>定位标尺和标记笔</w:t>
            </w:r>
            <w:r>
              <w:rPr>
                <w:rFonts w:hint="eastAsia" w:ascii="仿宋" w:hAnsi="仿宋" w:eastAsia="仿宋" w:cs="仿宋"/>
                <w:b w:val="0"/>
                <w:bCs/>
                <w:color w:val="000000"/>
                <w:sz w:val="24"/>
                <w:szCs w:val="24"/>
              </w:rPr>
              <w:tab/>
            </w:r>
            <w:r>
              <w:rPr>
                <w:rFonts w:hint="eastAsia" w:ascii="仿宋" w:hAnsi="仿宋" w:eastAsia="仿宋" w:cs="仿宋"/>
                <w:b w:val="0"/>
                <w:bCs/>
                <w:color w:val="000000"/>
                <w:sz w:val="24"/>
                <w:szCs w:val="24"/>
                <w:lang w:val="en-US" w:eastAsia="zh-CN"/>
              </w:rPr>
              <w:t xml:space="preserve">    </w:t>
            </w:r>
            <w:r>
              <w:rPr>
                <w:rFonts w:hint="eastAsia" w:ascii="仿宋" w:hAnsi="仿宋" w:eastAsia="仿宋" w:cs="仿宋"/>
                <w:b w:val="0"/>
                <w:bCs/>
                <w:color w:val="000000"/>
                <w:sz w:val="24"/>
                <w:szCs w:val="24"/>
              </w:rPr>
              <w:t>1</w:t>
            </w:r>
            <w:r>
              <w:rPr>
                <w:rFonts w:hint="eastAsia" w:ascii="仿宋" w:hAnsi="仿宋" w:eastAsia="仿宋" w:cs="仿宋"/>
                <w:b w:val="0"/>
                <w:bCs/>
                <w:color w:val="000000"/>
                <w:sz w:val="24"/>
                <w:szCs w:val="24"/>
                <w:lang w:val="en-US" w:eastAsia="zh-CN"/>
              </w:rPr>
              <w:t>套</w:t>
            </w:r>
          </w:p>
          <w:p w14:paraId="2F9C09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b w:val="0"/>
                <w:bCs/>
                <w:color w:val="000000"/>
                <w:sz w:val="24"/>
                <w:szCs w:val="24"/>
                <w:lang w:val="en-US" w:eastAsia="zh-CN"/>
              </w:rPr>
            </w:pPr>
            <w:r>
              <w:rPr>
                <w:rFonts w:hint="eastAsia" w:ascii="仿宋" w:hAnsi="仿宋" w:eastAsia="仿宋" w:cs="仿宋"/>
                <w:b w:val="0"/>
                <w:bCs/>
                <w:color w:val="000000"/>
                <w:sz w:val="24"/>
                <w:szCs w:val="24"/>
              </w:rPr>
              <w:t>9</w:t>
            </w:r>
            <w:r>
              <w:rPr>
                <w:rFonts w:hint="eastAsia" w:ascii="仿宋" w:hAnsi="仿宋" w:eastAsia="仿宋" w:cs="仿宋"/>
                <w:b w:val="0"/>
                <w:bCs/>
                <w:color w:val="000000"/>
                <w:sz w:val="24"/>
                <w:szCs w:val="24"/>
                <w:lang w:eastAsia="zh-CN"/>
              </w:rPr>
              <w:t>、</w:t>
            </w:r>
            <w:r>
              <w:rPr>
                <w:rFonts w:hint="eastAsia" w:ascii="仿宋" w:hAnsi="仿宋" w:eastAsia="仿宋" w:cs="仿宋"/>
                <w:b w:val="0"/>
                <w:bCs/>
                <w:color w:val="000000"/>
                <w:sz w:val="24"/>
                <w:szCs w:val="24"/>
              </w:rPr>
              <w:t>手垫</w:t>
            </w:r>
            <w:r>
              <w:rPr>
                <w:rFonts w:hint="eastAsia" w:ascii="仿宋" w:hAnsi="仿宋" w:eastAsia="仿宋" w:cs="仿宋"/>
                <w:b w:val="0"/>
                <w:bCs/>
                <w:color w:val="000000"/>
                <w:sz w:val="24"/>
                <w:szCs w:val="24"/>
              </w:rPr>
              <w:tab/>
            </w:r>
            <w:r>
              <w:rPr>
                <w:rFonts w:hint="eastAsia" w:ascii="仿宋" w:hAnsi="仿宋" w:eastAsia="仿宋" w:cs="仿宋"/>
                <w:b w:val="0"/>
                <w:bCs/>
                <w:color w:val="000000"/>
                <w:sz w:val="24"/>
                <w:szCs w:val="24"/>
                <w:lang w:val="en-US" w:eastAsia="zh-CN"/>
              </w:rPr>
              <w:t xml:space="preserve">              </w:t>
            </w:r>
            <w:r>
              <w:rPr>
                <w:rFonts w:hint="eastAsia" w:ascii="仿宋" w:hAnsi="仿宋" w:eastAsia="仿宋" w:cs="仿宋"/>
                <w:b w:val="0"/>
                <w:bCs/>
                <w:color w:val="000000"/>
                <w:sz w:val="24"/>
                <w:szCs w:val="24"/>
              </w:rPr>
              <w:t>1</w:t>
            </w:r>
            <w:r>
              <w:rPr>
                <w:rFonts w:hint="eastAsia" w:ascii="仿宋" w:hAnsi="仿宋" w:eastAsia="仿宋" w:cs="仿宋"/>
                <w:b w:val="0"/>
                <w:bCs/>
                <w:color w:val="000000"/>
                <w:sz w:val="24"/>
                <w:szCs w:val="24"/>
                <w:lang w:val="en-US" w:eastAsia="zh-CN"/>
              </w:rPr>
              <w:t>个</w:t>
            </w:r>
          </w:p>
          <w:p w14:paraId="5EDF40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b w:val="0"/>
                <w:bCs/>
                <w:color w:val="000000"/>
                <w:sz w:val="24"/>
                <w:szCs w:val="24"/>
                <w:lang w:val="en-US" w:eastAsia="zh-CN"/>
              </w:rPr>
            </w:pPr>
            <w:r>
              <w:rPr>
                <w:rFonts w:hint="eastAsia" w:ascii="仿宋" w:hAnsi="仿宋" w:eastAsia="仿宋" w:cs="仿宋"/>
                <w:b w:val="0"/>
                <w:bCs/>
                <w:color w:val="000000"/>
                <w:sz w:val="24"/>
                <w:szCs w:val="24"/>
              </w:rPr>
              <w:t>10</w:t>
            </w:r>
            <w:r>
              <w:rPr>
                <w:rFonts w:hint="eastAsia" w:ascii="仿宋" w:hAnsi="仿宋" w:eastAsia="仿宋" w:cs="仿宋"/>
                <w:b w:val="0"/>
                <w:bCs/>
                <w:color w:val="000000"/>
                <w:sz w:val="24"/>
                <w:szCs w:val="24"/>
                <w:lang w:eastAsia="zh-CN"/>
              </w:rPr>
              <w:t>、</w:t>
            </w:r>
            <w:r>
              <w:rPr>
                <w:rFonts w:hint="eastAsia" w:ascii="仿宋" w:hAnsi="仿宋" w:eastAsia="仿宋" w:cs="仿宋"/>
                <w:b w:val="0"/>
                <w:bCs/>
                <w:color w:val="000000"/>
                <w:sz w:val="24"/>
                <w:szCs w:val="24"/>
              </w:rPr>
              <w:t>探头支架</w:t>
            </w:r>
            <w:r>
              <w:rPr>
                <w:rFonts w:hint="eastAsia" w:ascii="仿宋" w:hAnsi="仿宋" w:eastAsia="仿宋" w:cs="仿宋"/>
                <w:b w:val="0"/>
                <w:bCs/>
                <w:color w:val="000000"/>
                <w:sz w:val="24"/>
                <w:szCs w:val="24"/>
              </w:rPr>
              <w:tab/>
            </w:r>
            <w:r>
              <w:rPr>
                <w:rFonts w:hint="eastAsia" w:ascii="仿宋" w:hAnsi="仿宋" w:eastAsia="仿宋" w:cs="仿宋"/>
                <w:b w:val="0"/>
                <w:bCs/>
                <w:color w:val="000000"/>
                <w:sz w:val="24"/>
                <w:szCs w:val="24"/>
                <w:lang w:val="en-US" w:eastAsia="zh-CN"/>
              </w:rPr>
              <w:t xml:space="preserve">           </w:t>
            </w:r>
            <w:r>
              <w:rPr>
                <w:rFonts w:hint="eastAsia" w:ascii="仿宋" w:hAnsi="仿宋" w:eastAsia="仿宋" w:cs="仿宋"/>
                <w:b w:val="0"/>
                <w:bCs/>
                <w:color w:val="000000"/>
                <w:sz w:val="24"/>
                <w:szCs w:val="24"/>
              </w:rPr>
              <w:t>1</w:t>
            </w:r>
            <w:r>
              <w:rPr>
                <w:rFonts w:hint="eastAsia" w:ascii="仿宋" w:hAnsi="仿宋" w:eastAsia="仿宋" w:cs="仿宋"/>
                <w:b w:val="0"/>
                <w:bCs/>
                <w:color w:val="000000"/>
                <w:sz w:val="24"/>
                <w:szCs w:val="24"/>
                <w:lang w:val="en-US" w:eastAsia="zh-CN"/>
              </w:rPr>
              <w:t>个</w:t>
            </w:r>
          </w:p>
          <w:p w14:paraId="63FEF7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b w:val="0"/>
                <w:bCs/>
                <w:color w:val="000000"/>
                <w:sz w:val="24"/>
                <w:szCs w:val="24"/>
              </w:rPr>
              <w:t>1</w:t>
            </w:r>
            <w:r>
              <w:rPr>
                <w:rFonts w:hint="eastAsia" w:ascii="仿宋" w:hAnsi="仿宋" w:eastAsia="仿宋" w:cs="仿宋"/>
                <w:b w:val="0"/>
                <w:bCs/>
                <w:color w:val="000000"/>
                <w:sz w:val="24"/>
                <w:szCs w:val="24"/>
                <w:lang w:val="en-US" w:eastAsia="zh-CN"/>
              </w:rPr>
              <w:t>1</w:t>
            </w:r>
            <w:r>
              <w:rPr>
                <w:rFonts w:hint="eastAsia" w:ascii="仿宋" w:hAnsi="仿宋" w:eastAsia="仿宋" w:cs="仿宋"/>
                <w:b w:val="0"/>
                <w:bCs/>
                <w:color w:val="000000"/>
                <w:sz w:val="24"/>
                <w:szCs w:val="24"/>
                <w:lang w:eastAsia="zh-CN"/>
              </w:rPr>
              <w:t>、</w:t>
            </w:r>
            <w:r>
              <w:rPr>
                <w:rFonts w:hint="eastAsia" w:ascii="仿宋" w:hAnsi="仿宋" w:eastAsia="仿宋" w:cs="仿宋"/>
                <w:b w:val="0"/>
                <w:bCs/>
                <w:color w:val="000000"/>
                <w:sz w:val="24"/>
                <w:szCs w:val="24"/>
              </w:rPr>
              <w:t>内置热敏黑白打印机</w:t>
            </w:r>
            <w:r>
              <w:rPr>
                <w:rFonts w:hint="eastAsia" w:ascii="仿宋" w:hAnsi="仿宋" w:eastAsia="仿宋" w:cs="仿宋"/>
                <w:b w:val="0"/>
                <w:bCs/>
                <w:color w:val="000000"/>
                <w:sz w:val="24"/>
                <w:szCs w:val="24"/>
              </w:rPr>
              <w:tab/>
            </w:r>
            <w:r>
              <w:rPr>
                <w:rFonts w:hint="eastAsia" w:ascii="仿宋" w:hAnsi="仿宋" w:eastAsia="仿宋" w:cs="仿宋"/>
                <w:b w:val="0"/>
                <w:bCs/>
                <w:color w:val="000000"/>
                <w:sz w:val="24"/>
                <w:szCs w:val="24"/>
              </w:rPr>
              <w:t>1</w:t>
            </w:r>
            <w:r>
              <w:rPr>
                <w:rFonts w:hint="eastAsia" w:ascii="仿宋" w:hAnsi="仿宋" w:eastAsia="仿宋" w:cs="仿宋"/>
                <w:b w:val="0"/>
                <w:bCs/>
                <w:color w:val="000000"/>
                <w:sz w:val="24"/>
                <w:szCs w:val="24"/>
                <w:lang w:val="en-US" w:eastAsia="zh-CN"/>
              </w:rPr>
              <w:t>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EC12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7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BD4D8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C3BB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31000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54F3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B13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auto"/>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红河县宝华镇卫生院</w:t>
            </w:r>
          </w:p>
        </w:tc>
      </w:tr>
      <w:tr w14:paraId="3754D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7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53F65">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1DBA1">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动脉硬化检测仪</w:t>
            </w:r>
          </w:p>
        </w:tc>
        <w:tc>
          <w:tcPr>
            <w:tcW w:w="7980" w:type="dxa"/>
            <w:tcBorders>
              <w:top w:val="single" w:color="000000" w:sz="4" w:space="0"/>
              <w:left w:val="single" w:color="000000" w:sz="4" w:space="0"/>
              <w:bottom w:val="single" w:color="000000" w:sz="4" w:space="0"/>
              <w:right w:val="single" w:color="000000" w:sz="4" w:space="0"/>
            </w:tcBorders>
            <w:shd w:val="clear" w:color="auto" w:fill="auto"/>
            <w:vAlign w:val="top"/>
          </w:tcPr>
          <w:p w14:paraId="16AFB0A8">
            <w:pPr>
              <w:keepNext w:val="0"/>
              <w:keepLines w:val="0"/>
              <w:suppressLineNumbers w:val="0"/>
              <w:spacing w:before="0" w:beforeAutospacing="0" w:after="0" w:afterAutospacing="0" w:line="240" w:lineRule="auto"/>
              <w:ind w:left="0" w:right="0"/>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一、仪器特点</w:t>
            </w:r>
          </w:p>
          <w:p w14:paraId="012FC713">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（1）采用国际公认的baPWV+ABI参数评价方式，评估动脉硬化程度和血管管腔病变，产品的适用范围用于测量成人的脉搏波传播速度。</w:t>
            </w:r>
          </w:p>
          <w:p w14:paraId="599FBFC9">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 xml:space="preserve">（2）具有外周血管压力波动同步检测功能。心脏供血过程中，血管压力不断产生变化，要保证测量准确可靠，需要在同一心动周期内采集信号，实时感知双上肢和双下肢压力波动情况，得出血压值，保证ABI测量准确度高，重复性好。  </w:t>
            </w:r>
          </w:p>
          <w:p w14:paraId="20A7FD35">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（3）先进的脉搏波滤波算法，有效减少了血压对血管弹性的影响，保证了计量结果的准确性。</w:t>
            </w:r>
          </w:p>
          <w:p w14:paraId="568FD753">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 xml:space="preserve">（4）四肢血压（收缩压、舒张压、脉压、平均压）真同步检测。  </w:t>
            </w:r>
          </w:p>
          <w:p w14:paraId="6E31E653">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（5）强大的网络功能，可轻松实现检测数据多科室、多单位网络化共享。</w:t>
            </w:r>
          </w:p>
          <w:p w14:paraId="73695551">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（6）具有血管年龄评估曲线，给出每个受检者的个性化血管年龄评估结果。</w:t>
            </w:r>
          </w:p>
          <w:p w14:paraId="68697AAA">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（7）无操作依赖性，检测的重复性和准确性高，快速检测，只需几分钟，测量过程简单易操作。</w:t>
            </w:r>
          </w:p>
          <w:p w14:paraId="6DCA9B7F">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（8）仪器应能显示四肢波形；应能输入病历信息、数据采集、数据分析、数据记录应能显示数据、管理数据、存储数据、操作数据、检索数据；应能生成、保存和打印报告。</w:t>
            </w:r>
          </w:p>
          <w:p w14:paraId="6C4D6184">
            <w:pPr>
              <w:keepNext w:val="0"/>
              <w:keepLines w:val="0"/>
              <w:suppressLineNumbers w:val="0"/>
              <w:spacing w:before="0" w:beforeAutospacing="0" w:after="0" w:afterAutospacing="0" w:line="240" w:lineRule="auto"/>
              <w:ind w:left="0" w:right="0"/>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二、技术参数</w:t>
            </w:r>
          </w:p>
          <w:p w14:paraId="3DA37BDA">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1、ABI（踝臂指数）</w:t>
            </w:r>
          </w:p>
          <w:p w14:paraId="15556D18">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2、PVR（脉搏波波形）</w:t>
            </w:r>
          </w:p>
          <w:p w14:paraId="4E5365CF">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3、baPWV（脉搏波传导速度）</w:t>
            </w:r>
          </w:p>
          <w:p w14:paraId="13216A5E">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4、UT（脉搏波上升时间）</w:t>
            </w:r>
          </w:p>
          <w:p w14:paraId="62756632">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5、SBP（四肢收缩压）</w:t>
            </w:r>
          </w:p>
          <w:p w14:paraId="1168650D">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6、%MAP（百分比平均动脉压）</w:t>
            </w:r>
          </w:p>
          <w:p w14:paraId="3F1531C2">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7、DBP（四肢舒张压）</w:t>
            </w:r>
          </w:p>
          <w:p w14:paraId="189E6FCD">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8、BMI（体重指标）</w:t>
            </w:r>
          </w:p>
          <w:p w14:paraId="4E795806">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9、PP（四肢脉压）</w:t>
            </w:r>
          </w:p>
          <w:p w14:paraId="7A3EBC31">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10、HR（心率）</w:t>
            </w:r>
          </w:p>
          <w:p w14:paraId="288563AC">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11、输出功率：60VA；</w:t>
            </w:r>
          </w:p>
          <w:p w14:paraId="664AFE55">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12、适用臂围：16cm~39cm；</w:t>
            </w:r>
          </w:p>
          <w:p w14:paraId="42D2D7A8">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13、量程：0kPa(0mmHg)-40kPa(300mmHg)；</w:t>
            </w:r>
          </w:p>
          <w:p w14:paraId="1C7FD0E8">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14、分辨率：0.133kPa(1mmHg)；</w:t>
            </w:r>
          </w:p>
          <w:p w14:paraId="183830D2">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15、误差：±0.4kPa(±3mmHg)；</w:t>
            </w:r>
          </w:p>
          <w:p w14:paraId="15F78BAB">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16、测量时间：小于5分钟；</w:t>
            </w:r>
          </w:p>
          <w:p w14:paraId="3C0651C3">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17、可重复性：在静态连续低压状态下测量，在刻度范围内每一点重复测量的度数之间，相差应不大于0.533 kPa（4mmHg）。</w:t>
            </w:r>
          </w:p>
          <w:p w14:paraId="71A41AD3">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18、压力传感器准确性：无论是升压还是降压，在量程中的任何测量点上，袖带内压力测量的最大误差应是±0.4kPa（±3mmHg）。</w:t>
            </w:r>
          </w:p>
          <w:p w14:paraId="61D828A6">
            <w:pPr>
              <w:keepNext w:val="0"/>
              <w:keepLines w:val="0"/>
              <w:suppressLineNumbers w:val="0"/>
              <w:spacing w:before="0" w:beforeAutospacing="0" w:after="0" w:afterAutospacing="0" w:line="240" w:lineRule="auto"/>
              <w:ind w:left="0" w:right="0"/>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三、工作条件</w:t>
            </w:r>
          </w:p>
          <w:p w14:paraId="58351D5B">
            <w:pPr>
              <w:keepNext w:val="0"/>
              <w:keepLines w:val="0"/>
              <w:suppressLineNumbers w:val="0"/>
              <w:spacing w:before="0" w:beforeAutospacing="0" w:after="0" w:afterAutospacing="0" w:line="240" w:lineRule="auto"/>
              <w:ind w:left="0" w:right="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环境温度：+5℃~+40℃；相对湿度：≤80%；大气压力：860 hPa~1060 hPa；工作电源： ~220V、50Hz；功率：60VA。</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BC00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7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22A1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4919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92D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22B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auto"/>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红河县宝华镇卫生院</w:t>
            </w:r>
          </w:p>
        </w:tc>
      </w:tr>
      <w:tr w14:paraId="70148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66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5C2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7BD6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bCs/>
                <w:color w:val="0000FF"/>
                <w:kern w:val="2"/>
                <w:sz w:val="24"/>
                <w:szCs w:val="24"/>
                <w:lang w:val="en-US" w:eastAsia="zh-CN" w:bidi="ar-SA"/>
              </w:rPr>
            </w:pPr>
            <w:r>
              <w:rPr>
                <w:rFonts w:hint="eastAsia" w:ascii="仿宋" w:hAnsi="仿宋" w:eastAsia="仿宋" w:cs="仿宋"/>
                <w:b/>
                <w:bCs/>
                <w:color w:val="auto"/>
                <w:kern w:val="2"/>
                <w:sz w:val="24"/>
                <w:szCs w:val="24"/>
                <w:lang w:val="en-US" w:eastAsia="zh-CN" w:bidi="ar-SA"/>
              </w:rPr>
              <w:t>便携式全自动多功能检测仪</w:t>
            </w:r>
          </w:p>
        </w:tc>
        <w:tc>
          <w:tcPr>
            <w:tcW w:w="7980" w:type="dxa"/>
            <w:tcBorders>
              <w:top w:val="single" w:color="000000" w:sz="4" w:space="0"/>
              <w:left w:val="single" w:color="000000" w:sz="4" w:space="0"/>
              <w:bottom w:val="single" w:color="000000" w:sz="4" w:space="0"/>
              <w:right w:val="single" w:color="000000" w:sz="4" w:space="0"/>
            </w:tcBorders>
            <w:shd w:val="clear" w:color="auto" w:fill="auto"/>
            <w:vAlign w:val="top"/>
          </w:tcPr>
          <w:p w14:paraId="29F4D65F">
            <w:pPr>
              <w:keepNext w:val="0"/>
              <w:keepLines w:val="0"/>
              <w:suppressLineNumbers w:val="0"/>
              <w:spacing w:before="0" w:beforeAutospacing="0" w:after="0" w:afterAutospacing="0"/>
              <w:ind w:left="0" w:right="0"/>
              <w:jc w:val="both"/>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val="en-US" w:eastAsia="zh-CN"/>
              </w:rPr>
              <w:t>技术</w:t>
            </w:r>
            <w:r>
              <w:rPr>
                <w:rFonts w:hint="eastAsia" w:ascii="仿宋" w:hAnsi="仿宋" w:eastAsia="仿宋" w:cs="仿宋"/>
                <w:b/>
                <w:bCs/>
                <w:color w:val="000000"/>
                <w:sz w:val="24"/>
                <w:szCs w:val="24"/>
                <w:lang w:eastAsia="zh-CN"/>
              </w:rPr>
              <w:t>参数：</w:t>
            </w:r>
          </w:p>
          <w:p w14:paraId="3FC17F10">
            <w:pPr>
              <w:keepNext w:val="0"/>
              <w:keepLines w:val="0"/>
              <w:numPr>
                <w:ilvl w:val="0"/>
                <w:numId w:val="0"/>
              </w:numPr>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w:t>
            </w:r>
            <w:r>
              <w:rPr>
                <w:rFonts w:hint="eastAsia" w:ascii="仿宋" w:hAnsi="仿宋" w:eastAsia="仿宋" w:cs="仿宋"/>
                <w:b w:val="0"/>
                <w:bCs w:val="0"/>
                <w:color w:val="000000"/>
                <w:sz w:val="24"/>
                <w:szCs w:val="24"/>
                <w:lang w:eastAsia="zh-CN"/>
              </w:rPr>
              <w:t>检测标本：全血、血浆、血清或者尿液；</w:t>
            </w:r>
          </w:p>
          <w:p w14:paraId="1360A165">
            <w:pPr>
              <w:keepNext w:val="0"/>
              <w:keepLines w:val="0"/>
              <w:numPr>
                <w:ilvl w:val="0"/>
                <w:numId w:val="0"/>
              </w:numPr>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2、</w:t>
            </w:r>
            <w:r>
              <w:rPr>
                <w:rFonts w:hint="eastAsia" w:ascii="仿宋" w:hAnsi="仿宋" w:eastAsia="仿宋" w:cs="仿宋"/>
                <w:b w:val="0"/>
                <w:bCs w:val="0"/>
                <w:color w:val="000000"/>
                <w:sz w:val="24"/>
                <w:szCs w:val="24"/>
                <w:lang w:eastAsia="zh-CN"/>
              </w:rPr>
              <w:t>样本量：15-400 μl；</w:t>
            </w:r>
          </w:p>
          <w:p w14:paraId="6FDE07BE">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3、</w:t>
            </w:r>
            <w:r>
              <w:rPr>
                <w:rFonts w:hint="eastAsia" w:ascii="仿宋" w:hAnsi="仿宋" w:eastAsia="仿宋" w:cs="仿宋"/>
                <w:b w:val="0"/>
                <w:bCs w:val="0"/>
                <w:color w:val="000000"/>
                <w:sz w:val="24"/>
                <w:szCs w:val="24"/>
                <w:lang w:eastAsia="zh-CN"/>
              </w:rPr>
              <w:t>条码识读：二维条码自动读取；</w:t>
            </w:r>
          </w:p>
          <w:p w14:paraId="516C15A7">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4、</w:t>
            </w:r>
            <w:r>
              <w:rPr>
                <w:rFonts w:hint="eastAsia" w:ascii="仿宋" w:hAnsi="仿宋" w:eastAsia="仿宋" w:cs="仿宋"/>
                <w:b w:val="0"/>
                <w:bCs w:val="0"/>
                <w:color w:val="000000"/>
                <w:sz w:val="24"/>
                <w:szCs w:val="24"/>
                <w:lang w:eastAsia="zh-CN"/>
              </w:rPr>
              <w:t>检测时间：5-15分钟/样本；</w:t>
            </w:r>
          </w:p>
          <w:p w14:paraId="4E9704B9">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5、</w:t>
            </w:r>
            <w:r>
              <w:rPr>
                <w:rFonts w:hint="eastAsia" w:ascii="仿宋" w:hAnsi="仿宋" w:eastAsia="仿宋" w:cs="仿宋"/>
                <w:b w:val="0"/>
                <w:bCs w:val="0"/>
                <w:color w:val="000000"/>
                <w:sz w:val="24"/>
                <w:szCs w:val="24"/>
                <w:lang w:eastAsia="zh-CN"/>
              </w:rPr>
              <w:t>检测系统：透射系统：在最大吸光度不小于2.0时，线性相关系数R≥0.995；</w:t>
            </w:r>
          </w:p>
          <w:p w14:paraId="03489CF6">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6、</w:t>
            </w:r>
            <w:r>
              <w:rPr>
                <w:rFonts w:hint="eastAsia" w:ascii="仿宋" w:hAnsi="仿宋" w:eastAsia="仿宋" w:cs="仿宋"/>
                <w:b w:val="0"/>
                <w:bCs w:val="0"/>
                <w:color w:val="000000"/>
                <w:sz w:val="24"/>
                <w:szCs w:val="24"/>
                <w:lang w:eastAsia="zh-CN"/>
              </w:rPr>
              <w:t>分析方法：终点法、速率法、酶法、酶动力法、凝固法、胶乳免疫比浊法；</w:t>
            </w:r>
          </w:p>
          <w:p w14:paraId="0849C3B8">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7、</w:t>
            </w:r>
            <w:r>
              <w:rPr>
                <w:rFonts w:hint="eastAsia" w:ascii="仿宋" w:hAnsi="仿宋" w:eastAsia="仿宋" w:cs="仿宋"/>
                <w:b w:val="0"/>
                <w:bCs w:val="0"/>
                <w:color w:val="000000"/>
                <w:sz w:val="24"/>
                <w:szCs w:val="24"/>
                <w:lang w:eastAsia="zh-CN"/>
              </w:rPr>
              <w:t>WIFI：执行IEEE 802.11a/b/g/n/ac 标准；</w:t>
            </w:r>
          </w:p>
          <w:p w14:paraId="6AF2AE04">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8、</w:t>
            </w:r>
            <w:r>
              <w:rPr>
                <w:rFonts w:hint="eastAsia" w:ascii="仿宋" w:hAnsi="仿宋" w:eastAsia="仿宋" w:cs="仿宋"/>
                <w:b w:val="0"/>
                <w:bCs w:val="0"/>
                <w:color w:val="000000"/>
                <w:sz w:val="24"/>
                <w:szCs w:val="24"/>
                <w:lang w:eastAsia="zh-CN"/>
              </w:rPr>
              <w:t>蓝牙：双模，版本5.0；</w:t>
            </w:r>
          </w:p>
          <w:p w14:paraId="15555319">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9、</w:t>
            </w:r>
            <w:r>
              <w:rPr>
                <w:rFonts w:hint="eastAsia" w:ascii="仿宋" w:hAnsi="仿宋" w:eastAsia="仿宋" w:cs="仿宋"/>
                <w:b w:val="0"/>
                <w:bCs w:val="0"/>
                <w:color w:val="000000"/>
                <w:sz w:val="24"/>
                <w:szCs w:val="24"/>
                <w:lang w:eastAsia="zh-CN"/>
              </w:rPr>
              <w:t>4G：支持TDD-LTE频段，遵循LTE Gate4 4G通信协议；</w:t>
            </w:r>
          </w:p>
          <w:p w14:paraId="4FF98BA4">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10、</w:t>
            </w:r>
            <w:r>
              <w:rPr>
                <w:rFonts w:hint="eastAsia" w:ascii="仿宋" w:hAnsi="仿宋" w:eastAsia="仿宋" w:cs="仿宋"/>
                <w:b w:val="0"/>
                <w:bCs w:val="0"/>
                <w:color w:val="000000"/>
                <w:sz w:val="24"/>
                <w:szCs w:val="24"/>
                <w:lang w:eastAsia="zh-CN"/>
              </w:rPr>
              <w:t>LAN：基于RS232（TIA/EIA-232-F）、网口（IEEE802.3）；</w:t>
            </w:r>
          </w:p>
          <w:p w14:paraId="3DDF64A0">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11、</w:t>
            </w:r>
            <w:r>
              <w:rPr>
                <w:rFonts w:hint="eastAsia" w:ascii="仿宋" w:hAnsi="仿宋" w:eastAsia="仿宋" w:cs="仿宋"/>
                <w:b w:val="0"/>
                <w:bCs w:val="0"/>
                <w:color w:val="000000"/>
                <w:sz w:val="24"/>
                <w:szCs w:val="24"/>
                <w:lang w:eastAsia="zh-CN"/>
              </w:rPr>
              <w:t>温控精度：37±0.5℃；</w:t>
            </w:r>
          </w:p>
          <w:p w14:paraId="7C3C32E1">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12、</w:t>
            </w:r>
            <w:r>
              <w:rPr>
                <w:rFonts w:hint="eastAsia" w:ascii="仿宋" w:hAnsi="仿宋" w:eastAsia="仿宋" w:cs="仿宋"/>
                <w:b w:val="0"/>
                <w:bCs w:val="0"/>
                <w:color w:val="000000"/>
                <w:sz w:val="24"/>
                <w:szCs w:val="24"/>
                <w:lang w:eastAsia="zh-CN"/>
              </w:rPr>
              <w:t>检测波长：340nm，405nm，455nm，505nm，546nm，578nm，630nm，635nm，660nm，700nm等；</w:t>
            </w:r>
          </w:p>
          <w:p w14:paraId="64819F6B">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13、</w:t>
            </w:r>
            <w:r>
              <w:rPr>
                <w:rFonts w:hint="eastAsia" w:ascii="仿宋" w:hAnsi="仿宋" w:eastAsia="仿宋" w:cs="仿宋"/>
                <w:b w:val="0"/>
                <w:bCs w:val="0"/>
                <w:color w:val="000000"/>
                <w:sz w:val="24"/>
                <w:szCs w:val="24"/>
                <w:lang w:eastAsia="zh-CN"/>
              </w:rPr>
              <w:t>检测仪外形尺寸：445.0mm×293.0mm×308.6mm（长x宽x高）；</w:t>
            </w:r>
          </w:p>
          <w:p w14:paraId="5B9DE8E1">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14、</w:t>
            </w:r>
            <w:r>
              <w:rPr>
                <w:rFonts w:hint="eastAsia" w:ascii="仿宋" w:hAnsi="仿宋" w:eastAsia="仿宋" w:cs="仿宋"/>
                <w:b w:val="0"/>
                <w:bCs w:val="0"/>
                <w:color w:val="000000"/>
                <w:sz w:val="24"/>
                <w:szCs w:val="24"/>
                <w:lang w:eastAsia="zh-CN"/>
              </w:rPr>
              <w:t>数据存储量</w:t>
            </w:r>
            <w:r>
              <w:rPr>
                <w:rFonts w:hint="eastAsia" w:ascii="仿宋" w:hAnsi="仿宋" w:eastAsia="仿宋" w:cs="仿宋"/>
                <w:b w:val="0"/>
                <w:bCs w:val="0"/>
                <w:color w:val="000000"/>
                <w:sz w:val="24"/>
                <w:szCs w:val="24"/>
                <w:lang w:eastAsia="zh-CN"/>
              </w:rPr>
              <w:tab/>
            </w:r>
            <w:r>
              <w:rPr>
                <w:rFonts w:hint="eastAsia" w:ascii="仿宋" w:hAnsi="仿宋" w:eastAsia="仿宋" w:cs="仿宋"/>
                <w:b w:val="0"/>
                <w:bCs w:val="0"/>
                <w:color w:val="000000"/>
                <w:sz w:val="24"/>
                <w:szCs w:val="24"/>
                <w:lang w:eastAsia="zh-CN"/>
              </w:rPr>
              <w:t>检测结果80000组，质控结果10000组；</w:t>
            </w:r>
          </w:p>
          <w:p w14:paraId="450CFE55">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15、</w:t>
            </w:r>
            <w:r>
              <w:rPr>
                <w:rFonts w:hint="eastAsia" w:ascii="仿宋" w:hAnsi="仿宋" w:eastAsia="仿宋" w:cs="仿宋"/>
                <w:b w:val="0"/>
                <w:bCs w:val="0"/>
                <w:color w:val="000000"/>
                <w:sz w:val="24"/>
                <w:szCs w:val="24"/>
                <w:lang w:eastAsia="zh-CN"/>
              </w:rPr>
              <w:t>数据接口：2个USB，1个LAN网口，1个RS232；</w:t>
            </w:r>
          </w:p>
          <w:p w14:paraId="12E49652">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16、</w:t>
            </w:r>
            <w:r>
              <w:rPr>
                <w:rFonts w:hint="eastAsia" w:ascii="仿宋" w:hAnsi="仿宋" w:eastAsia="仿宋" w:cs="仿宋"/>
                <w:b w:val="0"/>
                <w:bCs w:val="0"/>
                <w:color w:val="000000"/>
                <w:sz w:val="24"/>
                <w:szCs w:val="24"/>
                <w:lang w:eastAsia="zh-CN"/>
              </w:rPr>
              <w:t>工作环境：温度：15℃～30℃、湿度：25%～85%；</w:t>
            </w:r>
          </w:p>
          <w:p w14:paraId="76A0118F">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17、</w:t>
            </w:r>
            <w:r>
              <w:rPr>
                <w:rFonts w:hint="eastAsia" w:ascii="仿宋" w:hAnsi="仿宋" w:eastAsia="仿宋" w:cs="仿宋"/>
                <w:b w:val="0"/>
                <w:bCs w:val="0"/>
                <w:color w:val="000000"/>
                <w:sz w:val="24"/>
                <w:szCs w:val="24"/>
                <w:lang w:eastAsia="zh-CN"/>
              </w:rPr>
              <w:t>单机测量通道：2个独立通道；</w:t>
            </w:r>
          </w:p>
          <w:p w14:paraId="0D3EE94E">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18、</w:t>
            </w:r>
            <w:r>
              <w:rPr>
                <w:rFonts w:hint="eastAsia" w:ascii="仿宋" w:hAnsi="仿宋" w:eastAsia="仿宋" w:cs="仿宋"/>
                <w:b w:val="0"/>
                <w:bCs w:val="0"/>
                <w:color w:val="000000"/>
                <w:sz w:val="24"/>
                <w:szCs w:val="24"/>
                <w:lang w:eastAsia="zh-CN"/>
              </w:rPr>
              <w:t>质控图：仪器自动生成质控图谱；</w:t>
            </w:r>
          </w:p>
          <w:p w14:paraId="67EF79FD">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19、</w:t>
            </w:r>
            <w:r>
              <w:rPr>
                <w:rFonts w:hint="eastAsia" w:ascii="仿宋" w:hAnsi="仿宋" w:eastAsia="仿宋" w:cs="仿宋"/>
                <w:b w:val="0"/>
                <w:bCs w:val="0"/>
                <w:color w:val="000000"/>
                <w:sz w:val="24"/>
                <w:szCs w:val="24"/>
                <w:lang w:eastAsia="zh-CN"/>
              </w:rPr>
              <w:t>加样方式：一次性TIP头加样；</w:t>
            </w:r>
          </w:p>
          <w:p w14:paraId="75B0A07C">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20、</w:t>
            </w:r>
            <w:r>
              <w:rPr>
                <w:rFonts w:hint="eastAsia" w:ascii="仿宋" w:hAnsi="仿宋" w:eastAsia="仿宋" w:cs="仿宋"/>
                <w:b w:val="0"/>
                <w:bCs w:val="0"/>
                <w:color w:val="000000"/>
                <w:sz w:val="24"/>
                <w:szCs w:val="24"/>
                <w:lang w:eastAsia="zh-CN"/>
              </w:rPr>
              <w:t>检测指标：25张试剂卡、56个检测指标；</w:t>
            </w:r>
          </w:p>
          <w:p w14:paraId="2CB6A407">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21、</w:t>
            </w:r>
            <w:r>
              <w:rPr>
                <w:rFonts w:hint="eastAsia" w:ascii="仿宋" w:hAnsi="仿宋" w:eastAsia="仿宋" w:cs="仿宋"/>
                <w:b w:val="0"/>
                <w:bCs w:val="0"/>
                <w:color w:val="000000"/>
                <w:sz w:val="24"/>
                <w:szCs w:val="24"/>
                <w:lang w:eastAsia="zh-CN"/>
              </w:rPr>
              <w:t>试剂形态：液相试剂；</w:t>
            </w:r>
          </w:p>
          <w:p w14:paraId="6563BA7C">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22、</w:t>
            </w:r>
            <w:r>
              <w:rPr>
                <w:rFonts w:hint="eastAsia" w:ascii="仿宋" w:hAnsi="仿宋" w:eastAsia="仿宋" w:cs="仿宋"/>
                <w:b w:val="0"/>
                <w:bCs w:val="0"/>
                <w:color w:val="000000"/>
                <w:sz w:val="24"/>
                <w:szCs w:val="24"/>
                <w:lang w:eastAsia="zh-CN"/>
              </w:rPr>
              <w:t>语言：全中文显示；</w:t>
            </w:r>
          </w:p>
          <w:p w14:paraId="3B2F070E">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23、</w:t>
            </w:r>
            <w:r>
              <w:rPr>
                <w:rFonts w:hint="eastAsia" w:ascii="仿宋" w:hAnsi="仿宋" w:eastAsia="仿宋" w:cs="仿宋"/>
                <w:b w:val="0"/>
                <w:bCs w:val="0"/>
                <w:color w:val="000000"/>
                <w:sz w:val="24"/>
                <w:szCs w:val="24"/>
                <w:lang w:eastAsia="zh-CN"/>
              </w:rPr>
              <w:t>重量：单台检测仪净重：&lt; 15kg；</w:t>
            </w:r>
          </w:p>
          <w:p w14:paraId="4D04C142">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24、</w:t>
            </w:r>
            <w:r>
              <w:rPr>
                <w:rFonts w:hint="eastAsia" w:ascii="仿宋" w:hAnsi="仿宋" w:eastAsia="仿宋" w:cs="仿宋"/>
                <w:b w:val="0"/>
                <w:bCs w:val="0"/>
                <w:color w:val="000000"/>
                <w:sz w:val="24"/>
                <w:szCs w:val="24"/>
                <w:lang w:eastAsia="zh-CN"/>
              </w:rPr>
              <w:t>显示方式：10.4寸触摸屏，1024*768像素；</w:t>
            </w:r>
          </w:p>
          <w:p w14:paraId="2133967D">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25、</w:t>
            </w:r>
            <w:r>
              <w:rPr>
                <w:rFonts w:hint="eastAsia" w:ascii="仿宋" w:hAnsi="仿宋" w:eastAsia="仿宋" w:cs="仿宋"/>
                <w:b w:val="0"/>
                <w:bCs w:val="0"/>
                <w:color w:val="000000"/>
                <w:sz w:val="24"/>
                <w:szCs w:val="24"/>
                <w:lang w:eastAsia="zh-CN"/>
              </w:rPr>
              <w:t>噪声：≤65dBA；</w:t>
            </w:r>
          </w:p>
          <w:p w14:paraId="0C680436">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26、</w:t>
            </w:r>
            <w:r>
              <w:rPr>
                <w:rFonts w:hint="eastAsia" w:ascii="仿宋" w:hAnsi="仿宋" w:eastAsia="仿宋" w:cs="仿宋"/>
                <w:b w:val="0"/>
                <w:bCs w:val="0"/>
                <w:color w:val="000000"/>
                <w:sz w:val="24"/>
                <w:szCs w:val="24"/>
                <w:lang w:eastAsia="zh-CN"/>
              </w:rPr>
              <w:t>检测仪输入</w:t>
            </w:r>
            <w:r>
              <w:rPr>
                <w:rFonts w:hint="eastAsia" w:ascii="仿宋" w:hAnsi="仿宋" w:eastAsia="仿宋" w:cs="仿宋"/>
                <w:b w:val="0"/>
                <w:bCs w:val="0"/>
                <w:color w:val="000000"/>
                <w:sz w:val="24"/>
                <w:szCs w:val="24"/>
                <w:lang w:eastAsia="zh-CN"/>
              </w:rPr>
              <w:tab/>
            </w:r>
            <w:r>
              <w:rPr>
                <w:rFonts w:hint="eastAsia" w:ascii="仿宋" w:hAnsi="仿宋" w:eastAsia="仿宋" w:cs="仿宋"/>
                <w:b w:val="0"/>
                <w:bCs w:val="0"/>
                <w:color w:val="000000"/>
                <w:sz w:val="24"/>
                <w:szCs w:val="24"/>
                <w:lang w:eastAsia="zh-CN"/>
              </w:rPr>
              <w:t>单台检测仪输入：~220 V，50 Hz，1.2A；</w:t>
            </w:r>
          </w:p>
          <w:p w14:paraId="68F03B36">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27、</w:t>
            </w:r>
            <w:r>
              <w:rPr>
                <w:rFonts w:hint="eastAsia" w:ascii="仿宋" w:hAnsi="仿宋" w:eastAsia="仿宋" w:cs="仿宋"/>
                <w:b w:val="0"/>
                <w:bCs w:val="0"/>
                <w:color w:val="000000"/>
                <w:sz w:val="24"/>
                <w:szCs w:val="24"/>
                <w:lang w:eastAsia="zh-CN"/>
              </w:rPr>
              <w:t>打印机：内置热敏打印机；</w:t>
            </w:r>
          </w:p>
          <w:p w14:paraId="20F20B60">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28、</w:t>
            </w:r>
            <w:r>
              <w:rPr>
                <w:rFonts w:hint="eastAsia" w:ascii="仿宋" w:hAnsi="仿宋" w:eastAsia="仿宋" w:cs="仿宋"/>
                <w:b w:val="0"/>
                <w:bCs w:val="0"/>
                <w:color w:val="000000"/>
                <w:sz w:val="24"/>
                <w:szCs w:val="24"/>
                <w:lang w:eastAsia="zh-CN"/>
              </w:rPr>
              <w:t>其他：无需上、下水等特殊安装，无试剂盒外其他一次性耗材；</w:t>
            </w:r>
          </w:p>
          <w:p w14:paraId="03088000">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29、</w:t>
            </w:r>
            <w:r>
              <w:rPr>
                <w:rFonts w:hint="eastAsia" w:ascii="仿宋" w:hAnsi="仿宋" w:eastAsia="仿宋" w:cs="仿宋"/>
                <w:b w:val="0"/>
                <w:bCs w:val="0"/>
                <w:color w:val="000000"/>
                <w:sz w:val="24"/>
                <w:szCs w:val="24"/>
                <w:lang w:eastAsia="zh-CN"/>
              </w:rPr>
              <w:t>医院系统对接：可无缝对接医院HIS、LIS系统；</w:t>
            </w:r>
          </w:p>
          <w:p w14:paraId="244060F5">
            <w:pPr>
              <w:keepNext w:val="0"/>
              <w:keepLines w:val="0"/>
              <w:suppressLineNumbers w:val="0"/>
              <w:spacing w:before="0" w:beforeAutospacing="0" w:after="0" w:afterAutospacing="0"/>
              <w:ind w:left="0" w:right="0"/>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30、</w:t>
            </w:r>
            <w:r>
              <w:rPr>
                <w:rFonts w:hint="eastAsia" w:ascii="仿宋" w:hAnsi="仿宋" w:eastAsia="仿宋" w:cs="仿宋"/>
                <w:b w:val="0"/>
                <w:bCs w:val="0"/>
                <w:color w:val="000000"/>
                <w:sz w:val="24"/>
                <w:szCs w:val="24"/>
                <w:lang w:eastAsia="zh-CN"/>
              </w:rPr>
              <w:t>辅助系统：配套iPOCT系统，数据通过无线/有线方式上传到系统；</w:t>
            </w:r>
          </w:p>
          <w:p w14:paraId="17E2A48D">
            <w:pPr>
              <w:keepNext w:val="0"/>
              <w:keepLines w:val="0"/>
              <w:suppressLineNumbers w:val="0"/>
              <w:spacing w:before="0" w:beforeAutospacing="0" w:after="0" w:afterAutospacing="0"/>
              <w:ind w:left="0" w:right="0"/>
              <w:jc w:val="both"/>
              <w:rPr>
                <w:rFonts w:hint="default" w:ascii="仿宋" w:hAnsi="仿宋" w:eastAsia="仿宋" w:cs="仿宋"/>
                <w:b w:val="0"/>
                <w:bCs w:val="0"/>
                <w:color w:val="000000"/>
                <w:sz w:val="24"/>
                <w:szCs w:val="24"/>
                <w:lang w:val="en-US" w:eastAsia="zh-CN"/>
              </w:rPr>
            </w:pPr>
            <w:r>
              <w:rPr>
                <w:rFonts w:hint="eastAsia" w:ascii="仿宋" w:hAnsi="仿宋" w:eastAsia="仿宋" w:cs="仿宋"/>
                <w:b w:val="0"/>
                <w:bCs w:val="0"/>
                <w:color w:val="000000"/>
                <w:sz w:val="24"/>
                <w:szCs w:val="24"/>
                <w:lang w:val="en-US" w:eastAsia="zh-CN"/>
              </w:rPr>
              <w:t>31、</w:t>
            </w:r>
            <w:r>
              <w:rPr>
                <w:rFonts w:hint="eastAsia" w:ascii="仿宋" w:hAnsi="仿宋" w:eastAsia="仿宋" w:cs="仿宋"/>
                <w:b w:val="0"/>
                <w:bCs w:val="0"/>
                <w:color w:val="000000"/>
                <w:sz w:val="24"/>
                <w:szCs w:val="24"/>
                <w:lang w:eastAsia="zh-CN"/>
              </w:rPr>
              <w:t>检测仪使用期限：10年；</w:t>
            </w:r>
          </w:p>
          <w:p w14:paraId="78608A97">
            <w:pPr>
              <w:keepNext w:val="0"/>
              <w:keepLines w:val="0"/>
              <w:suppressLineNumbers w:val="0"/>
              <w:spacing w:before="0" w:beforeAutospacing="0" w:after="0" w:afterAutospacing="0"/>
              <w:ind w:left="0" w:right="0"/>
              <w:jc w:val="both"/>
              <w:rPr>
                <w:rFonts w:hint="default" w:ascii="仿宋" w:hAnsi="仿宋" w:eastAsia="仿宋" w:cs="仿宋"/>
                <w:b w:val="0"/>
                <w:bCs w:val="0"/>
                <w:color w:val="000000"/>
                <w:sz w:val="24"/>
                <w:szCs w:val="24"/>
                <w:lang w:val="en-US" w:eastAsia="zh-CN"/>
              </w:rPr>
            </w:pPr>
            <w:r>
              <w:rPr>
                <w:rFonts w:hint="eastAsia" w:ascii="仿宋" w:hAnsi="仿宋" w:eastAsia="仿宋" w:cs="仿宋"/>
                <w:b w:val="0"/>
                <w:bCs w:val="0"/>
                <w:color w:val="000000"/>
                <w:sz w:val="24"/>
                <w:szCs w:val="24"/>
                <w:lang w:val="en-US" w:eastAsia="zh-CN"/>
              </w:rPr>
              <w:t>检测要求：</w:t>
            </w:r>
          </w:p>
          <w:tbl>
            <w:tblPr>
              <w:tblStyle w:val="3"/>
              <w:tblW w:w="9315" w:type="dxa"/>
              <w:tblInd w:w="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318"/>
              <w:gridCol w:w="1573"/>
              <w:gridCol w:w="1300"/>
              <w:gridCol w:w="4124"/>
            </w:tblGrid>
            <w:tr w14:paraId="262A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0" w:hRule="atLeast"/>
              </w:trPr>
              <w:tc>
                <w:tcPr>
                  <w:tcW w:w="2318" w:type="dxa"/>
                  <w:tcBorders>
                    <w:top w:val="single" w:color="auto" w:sz="4" w:space="0"/>
                    <w:left w:val="single" w:color="auto" w:sz="4" w:space="0"/>
                    <w:bottom w:val="single" w:color="auto" w:sz="4" w:space="0"/>
                    <w:right w:val="single" w:color="auto" w:sz="4" w:space="0"/>
                  </w:tcBorders>
                  <w:shd w:val="clear" w:color="auto" w:fill="FFFFFF"/>
                  <w:vAlign w:val="center"/>
                </w:tcPr>
                <w:p w14:paraId="2288C4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试剂套餐</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28A096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检测项目</w:t>
                  </w:r>
                </w:p>
              </w:tc>
              <w:tc>
                <w:tcPr>
                  <w:tcW w:w="1300" w:type="dxa"/>
                  <w:tcBorders>
                    <w:top w:val="single" w:color="auto" w:sz="4" w:space="0"/>
                    <w:left w:val="single" w:color="auto" w:sz="4" w:space="0"/>
                    <w:bottom w:val="single" w:color="auto" w:sz="4" w:space="0"/>
                    <w:right w:val="single" w:color="auto" w:sz="4" w:space="0"/>
                  </w:tcBorders>
                  <w:shd w:val="clear" w:color="auto" w:fill="FFFFFF"/>
                  <w:vAlign w:val="center"/>
                </w:tcPr>
                <w:p w14:paraId="20115D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检测样本</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659B40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方法学</w:t>
                  </w:r>
                </w:p>
              </w:tc>
            </w:tr>
            <w:tr w14:paraId="6673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0" w:hRule="atLeast"/>
              </w:trPr>
              <w:tc>
                <w:tcPr>
                  <w:tcW w:w="2318" w:type="dxa"/>
                  <w:vMerge w:val="restart"/>
                  <w:tcBorders>
                    <w:top w:val="nil"/>
                    <w:left w:val="single" w:color="auto" w:sz="4" w:space="0"/>
                    <w:bottom w:val="single" w:color="auto" w:sz="4" w:space="0"/>
                    <w:right w:val="single" w:color="auto" w:sz="4" w:space="0"/>
                  </w:tcBorders>
                  <w:shd w:val="clear" w:color="auto" w:fill="FFFFFF"/>
                  <w:vAlign w:val="center"/>
                </w:tcPr>
                <w:p w14:paraId="47F6AA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凝血四项检测</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25872D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APTT</w:t>
                  </w:r>
                </w:p>
              </w:tc>
              <w:tc>
                <w:tcPr>
                  <w:tcW w:w="1300" w:type="dxa"/>
                  <w:vMerge w:val="restart"/>
                  <w:tcBorders>
                    <w:top w:val="nil"/>
                    <w:left w:val="single" w:color="auto" w:sz="4" w:space="0"/>
                    <w:bottom w:val="single" w:color="auto" w:sz="4" w:space="0"/>
                    <w:right w:val="single" w:color="auto" w:sz="4" w:space="0"/>
                  </w:tcBorders>
                  <w:shd w:val="clear" w:color="auto" w:fill="FFFFFF"/>
                  <w:vAlign w:val="center"/>
                </w:tcPr>
                <w:p w14:paraId="29CDE0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血浆</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43857D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凝固法</w:t>
                  </w:r>
                </w:p>
              </w:tc>
            </w:tr>
            <w:tr w14:paraId="59680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0B707F9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28EBCD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PT</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4DE0839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69D0CE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凝固法</w:t>
                  </w:r>
                </w:p>
              </w:tc>
            </w:tr>
            <w:tr w14:paraId="2673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5A51BA4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3011E5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TT</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6CA6022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5C56B3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凝固法</w:t>
                  </w:r>
                </w:p>
              </w:tc>
            </w:tr>
            <w:tr w14:paraId="1B063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0"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2141B07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6095B6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FIB</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5B6FD54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114FF2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凝固法</w:t>
                  </w:r>
                </w:p>
              </w:tc>
            </w:tr>
            <w:tr w14:paraId="6816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0" w:hRule="atLeast"/>
              </w:trPr>
              <w:tc>
                <w:tcPr>
                  <w:tcW w:w="2318" w:type="dxa"/>
                  <w:vMerge w:val="restart"/>
                  <w:tcBorders>
                    <w:top w:val="nil"/>
                    <w:left w:val="single" w:color="auto" w:sz="4" w:space="0"/>
                    <w:bottom w:val="single" w:color="auto" w:sz="4" w:space="0"/>
                    <w:right w:val="single" w:color="auto" w:sz="4" w:space="0"/>
                  </w:tcBorders>
                  <w:shd w:val="clear" w:color="auto" w:fill="FFFFFF"/>
                  <w:vAlign w:val="center"/>
                </w:tcPr>
                <w:p w14:paraId="135A49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凝血酶原时间</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5012A3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INR</w:t>
                  </w:r>
                </w:p>
              </w:tc>
              <w:tc>
                <w:tcPr>
                  <w:tcW w:w="1300" w:type="dxa"/>
                  <w:vMerge w:val="restart"/>
                  <w:tcBorders>
                    <w:top w:val="nil"/>
                    <w:left w:val="single" w:color="auto" w:sz="4" w:space="0"/>
                    <w:bottom w:val="single" w:color="auto" w:sz="4" w:space="0"/>
                    <w:right w:val="single" w:color="auto" w:sz="4" w:space="0"/>
                  </w:tcBorders>
                  <w:shd w:val="clear" w:color="auto" w:fill="FFFFFF"/>
                  <w:vAlign w:val="center"/>
                </w:tcPr>
                <w:p w14:paraId="094E56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血浆</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424185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w:t>
                  </w:r>
                </w:p>
              </w:tc>
            </w:tr>
            <w:tr w14:paraId="17C8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5BA70C5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107575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PT</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66D67C3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0C2521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凝固法</w:t>
                  </w:r>
                </w:p>
              </w:tc>
            </w:tr>
            <w:tr w14:paraId="7541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2318" w:type="dxa"/>
                  <w:tcBorders>
                    <w:top w:val="single" w:color="auto" w:sz="4" w:space="0"/>
                    <w:left w:val="single" w:color="auto" w:sz="4" w:space="0"/>
                    <w:bottom w:val="single" w:color="auto" w:sz="4" w:space="0"/>
                    <w:right w:val="single" w:color="auto" w:sz="4" w:space="0"/>
                  </w:tcBorders>
                  <w:shd w:val="clear" w:color="auto" w:fill="FFFFFF"/>
                  <w:vAlign w:val="center"/>
                </w:tcPr>
                <w:p w14:paraId="2E12F1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D-二聚体</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25C6A1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D-Dimer</w:t>
                  </w:r>
                </w:p>
              </w:tc>
              <w:tc>
                <w:tcPr>
                  <w:tcW w:w="1300" w:type="dxa"/>
                  <w:tcBorders>
                    <w:top w:val="single" w:color="auto" w:sz="4" w:space="0"/>
                    <w:left w:val="single" w:color="auto" w:sz="4" w:space="0"/>
                    <w:bottom w:val="single" w:color="auto" w:sz="4" w:space="0"/>
                    <w:right w:val="single" w:color="auto" w:sz="4" w:space="0"/>
                  </w:tcBorders>
                  <w:shd w:val="clear" w:color="auto" w:fill="FFFFFF"/>
                  <w:vAlign w:val="center"/>
                </w:tcPr>
                <w:p w14:paraId="347741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血浆</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164395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胶乳免疫比浊法</w:t>
                  </w:r>
                </w:p>
              </w:tc>
            </w:tr>
            <w:tr w14:paraId="7728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318" w:type="dxa"/>
                  <w:tcBorders>
                    <w:top w:val="single" w:color="auto" w:sz="4" w:space="0"/>
                    <w:left w:val="single" w:color="auto" w:sz="4" w:space="0"/>
                    <w:bottom w:val="single" w:color="auto" w:sz="4" w:space="0"/>
                    <w:right w:val="single" w:color="auto" w:sz="4" w:space="0"/>
                  </w:tcBorders>
                  <w:shd w:val="clear" w:color="auto" w:fill="FFFFFF"/>
                  <w:vAlign w:val="center"/>
                </w:tcPr>
                <w:p w14:paraId="3AA99A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炎症一</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26665E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全程CRP</w:t>
                  </w:r>
                </w:p>
              </w:tc>
              <w:tc>
                <w:tcPr>
                  <w:tcW w:w="1300" w:type="dxa"/>
                  <w:tcBorders>
                    <w:top w:val="single" w:color="auto" w:sz="4" w:space="0"/>
                    <w:left w:val="single" w:color="auto" w:sz="4" w:space="0"/>
                    <w:bottom w:val="single" w:color="auto" w:sz="4" w:space="0"/>
                    <w:right w:val="single" w:color="auto" w:sz="4" w:space="0"/>
                  </w:tcBorders>
                  <w:shd w:val="clear" w:color="auto" w:fill="FFFFFF"/>
                  <w:vAlign w:val="center"/>
                </w:tcPr>
                <w:p w14:paraId="7FBE8E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血清/全血</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608EBE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胶乳免疫比浊法</w:t>
                  </w:r>
                </w:p>
              </w:tc>
            </w:tr>
            <w:tr w14:paraId="3D13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318" w:type="dxa"/>
                  <w:vMerge w:val="restart"/>
                  <w:tcBorders>
                    <w:top w:val="nil"/>
                    <w:left w:val="single" w:color="auto" w:sz="4" w:space="0"/>
                    <w:bottom w:val="single" w:color="auto" w:sz="4" w:space="0"/>
                    <w:right w:val="single" w:color="auto" w:sz="4" w:space="0"/>
                  </w:tcBorders>
                  <w:shd w:val="clear" w:color="auto" w:fill="FFFFFF"/>
                  <w:vAlign w:val="center"/>
                </w:tcPr>
                <w:p w14:paraId="01F64B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炎症二</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384CA8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全程CRP</w:t>
                  </w:r>
                </w:p>
              </w:tc>
              <w:tc>
                <w:tcPr>
                  <w:tcW w:w="1300" w:type="dxa"/>
                  <w:tcBorders>
                    <w:top w:val="single" w:color="auto" w:sz="4" w:space="0"/>
                    <w:left w:val="single" w:color="auto" w:sz="4" w:space="0"/>
                    <w:bottom w:val="single" w:color="auto" w:sz="4" w:space="0"/>
                    <w:right w:val="single" w:color="auto" w:sz="4" w:space="0"/>
                  </w:tcBorders>
                  <w:shd w:val="clear" w:color="auto" w:fill="FFFFFF"/>
                  <w:vAlign w:val="center"/>
                </w:tcPr>
                <w:p w14:paraId="7EC4B1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353D8E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胶乳免疫比浊法</w:t>
                  </w:r>
                </w:p>
              </w:tc>
            </w:tr>
            <w:tr w14:paraId="5CA1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428C994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22C75A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SAA</w:t>
                  </w:r>
                </w:p>
              </w:tc>
              <w:tc>
                <w:tcPr>
                  <w:tcW w:w="1300" w:type="dxa"/>
                  <w:tcBorders>
                    <w:top w:val="single" w:color="auto" w:sz="4" w:space="0"/>
                    <w:left w:val="single" w:color="auto" w:sz="4" w:space="0"/>
                    <w:bottom w:val="single" w:color="auto" w:sz="4" w:space="0"/>
                    <w:right w:val="single" w:color="auto" w:sz="4" w:space="0"/>
                  </w:tcBorders>
                  <w:shd w:val="clear" w:color="auto" w:fill="FFFFFF"/>
                  <w:vAlign w:val="center"/>
                </w:tcPr>
                <w:p w14:paraId="79C9AF00">
                  <w:pPr>
                    <w:keepNext w:val="0"/>
                    <w:keepLines w:val="0"/>
                    <w:widowControl w:val="0"/>
                    <w:suppressLineNumbers w:val="0"/>
                    <w:spacing w:before="0" w:beforeAutospacing="0" w:after="0" w:afterAutospacing="0"/>
                    <w:ind w:left="0" w:right="0"/>
                    <w:jc w:val="center"/>
                    <w:rPr>
                      <w:rFonts w:hint="eastAsia" w:ascii="仿宋" w:hAnsi="仿宋" w:eastAsia="仿宋" w:cs="仿宋"/>
                      <w:b w:val="0"/>
                      <w:bCs w:val="0"/>
                      <w:i w:val="0"/>
                      <w:iCs w:val="0"/>
                      <w:color w:val="000000"/>
                      <w:kern w:val="2"/>
                      <w:sz w:val="24"/>
                      <w:szCs w:val="24"/>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23CE08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胶乳免疫比浊法</w:t>
                  </w:r>
                </w:p>
              </w:tc>
            </w:tr>
            <w:tr w14:paraId="663D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2318" w:type="dxa"/>
                  <w:tcBorders>
                    <w:top w:val="single" w:color="auto" w:sz="4" w:space="0"/>
                    <w:left w:val="single" w:color="auto" w:sz="4" w:space="0"/>
                    <w:bottom w:val="single" w:color="auto" w:sz="4" w:space="0"/>
                    <w:right w:val="single" w:color="auto" w:sz="4" w:space="0"/>
                  </w:tcBorders>
                  <w:shd w:val="clear" w:color="auto" w:fill="FFFFFF"/>
                  <w:vAlign w:val="center"/>
                </w:tcPr>
                <w:p w14:paraId="0E1C56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降钙素原</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52F794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PCT</w:t>
                  </w:r>
                </w:p>
              </w:tc>
              <w:tc>
                <w:tcPr>
                  <w:tcW w:w="1300" w:type="dxa"/>
                  <w:tcBorders>
                    <w:top w:val="single" w:color="auto" w:sz="4" w:space="0"/>
                    <w:left w:val="single" w:color="auto" w:sz="4" w:space="0"/>
                    <w:bottom w:val="single" w:color="auto" w:sz="4" w:space="0"/>
                    <w:right w:val="single" w:color="auto" w:sz="4" w:space="0"/>
                  </w:tcBorders>
                  <w:shd w:val="clear" w:color="auto" w:fill="FFFFFF"/>
                  <w:vAlign w:val="center"/>
                </w:tcPr>
                <w:p w14:paraId="3A3FE7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2A41A6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胶乳免疫比浊法</w:t>
                  </w:r>
                </w:p>
              </w:tc>
            </w:tr>
            <w:tr w14:paraId="068B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318" w:type="dxa"/>
                  <w:vMerge w:val="restart"/>
                  <w:tcBorders>
                    <w:top w:val="nil"/>
                    <w:left w:val="single" w:color="auto" w:sz="4" w:space="0"/>
                    <w:bottom w:val="single" w:color="auto" w:sz="4" w:space="0"/>
                    <w:right w:val="single" w:color="auto" w:sz="4" w:space="0"/>
                  </w:tcBorders>
                  <w:shd w:val="clear" w:color="auto" w:fill="FFFFFF"/>
                  <w:vAlign w:val="center"/>
                </w:tcPr>
                <w:p w14:paraId="18BD86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糖尿病套餐一</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761BAA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Glu</w:t>
                  </w:r>
                </w:p>
              </w:tc>
              <w:tc>
                <w:tcPr>
                  <w:tcW w:w="1300" w:type="dxa"/>
                  <w:vMerge w:val="restart"/>
                  <w:tcBorders>
                    <w:top w:val="nil"/>
                    <w:left w:val="single" w:color="auto" w:sz="4" w:space="0"/>
                    <w:bottom w:val="single" w:color="auto" w:sz="4" w:space="0"/>
                    <w:right w:val="single" w:color="auto" w:sz="4" w:space="0"/>
                  </w:tcBorders>
                  <w:shd w:val="clear" w:color="auto" w:fill="FFFFFF"/>
                  <w:vAlign w:val="center"/>
                </w:tcPr>
                <w:p w14:paraId="1ED62F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28F11C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己糖激酶法/终点法</w:t>
                  </w:r>
                </w:p>
              </w:tc>
            </w:tr>
            <w:tr w14:paraId="158C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539F37F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5A5619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GA</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0C91431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77C714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过氧化物酶法/终点法</w:t>
                  </w:r>
                </w:p>
              </w:tc>
            </w:tr>
            <w:tr w14:paraId="5F3F5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318" w:type="dxa"/>
                  <w:tcBorders>
                    <w:top w:val="single" w:color="auto" w:sz="4" w:space="0"/>
                    <w:left w:val="single" w:color="auto" w:sz="4" w:space="0"/>
                    <w:bottom w:val="single" w:color="auto" w:sz="4" w:space="0"/>
                    <w:right w:val="single" w:color="auto" w:sz="4" w:space="0"/>
                  </w:tcBorders>
                  <w:shd w:val="clear" w:color="auto" w:fill="FFFFFF"/>
                  <w:vAlign w:val="center"/>
                </w:tcPr>
                <w:p w14:paraId="0D3FE1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糖尿病套餐二</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327B1B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1,5-AG</w:t>
                  </w:r>
                </w:p>
              </w:tc>
              <w:tc>
                <w:tcPr>
                  <w:tcW w:w="1300" w:type="dxa"/>
                  <w:tcBorders>
                    <w:top w:val="single" w:color="auto" w:sz="4" w:space="0"/>
                    <w:left w:val="single" w:color="auto" w:sz="4" w:space="0"/>
                    <w:bottom w:val="single" w:color="auto" w:sz="4" w:space="0"/>
                    <w:right w:val="single" w:color="auto" w:sz="4" w:space="0"/>
                  </w:tcBorders>
                  <w:shd w:val="clear" w:color="auto" w:fill="FFFFFF"/>
                  <w:vAlign w:val="center"/>
                </w:tcPr>
                <w:p w14:paraId="5E23D9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2B1F9B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酶法/终点法</w:t>
                  </w:r>
                </w:p>
              </w:tc>
            </w:tr>
            <w:tr w14:paraId="4AE5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2318" w:type="dxa"/>
                  <w:vMerge w:val="restart"/>
                  <w:tcBorders>
                    <w:top w:val="nil"/>
                    <w:left w:val="single" w:color="auto" w:sz="4" w:space="0"/>
                    <w:bottom w:val="single" w:color="auto" w:sz="4" w:space="0"/>
                    <w:right w:val="single" w:color="auto" w:sz="4" w:space="0"/>
                  </w:tcBorders>
                  <w:shd w:val="clear" w:color="auto" w:fill="FFFFFF"/>
                  <w:vAlign w:val="center"/>
                </w:tcPr>
                <w:p w14:paraId="7551E6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肝功能套餐一</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352FC5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ALT</w:t>
                  </w:r>
                </w:p>
              </w:tc>
              <w:tc>
                <w:tcPr>
                  <w:tcW w:w="1300" w:type="dxa"/>
                  <w:vMerge w:val="restart"/>
                  <w:tcBorders>
                    <w:top w:val="nil"/>
                    <w:left w:val="single" w:color="auto" w:sz="4" w:space="0"/>
                    <w:bottom w:val="single" w:color="auto" w:sz="4" w:space="0"/>
                    <w:right w:val="single" w:color="auto" w:sz="4" w:space="0"/>
                  </w:tcBorders>
                  <w:shd w:val="clear" w:color="auto" w:fill="FFFFFF"/>
                  <w:vAlign w:val="center"/>
                </w:tcPr>
                <w:p w14:paraId="02D66D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50A43B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IFCC法/速率法</w:t>
                  </w:r>
                </w:p>
              </w:tc>
            </w:tr>
            <w:tr w14:paraId="6AD3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0"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0A4E388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77A34F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AST</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62DED3C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24837C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IFCC法/速率法</w:t>
                  </w:r>
                </w:p>
              </w:tc>
            </w:tr>
            <w:tr w14:paraId="6F033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552D843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9B8E7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TB</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43A8F34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3C8DB5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终点法</w:t>
                  </w:r>
                </w:p>
              </w:tc>
            </w:tr>
            <w:tr w14:paraId="376F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3F7CF8A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3944FE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ALB</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096134B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3B7E4A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溴甲酚绿法/终点法</w:t>
                  </w:r>
                </w:p>
              </w:tc>
            </w:tr>
            <w:tr w14:paraId="75A71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2318" w:type="dxa"/>
                  <w:vMerge w:val="restart"/>
                  <w:tcBorders>
                    <w:top w:val="nil"/>
                    <w:left w:val="single" w:color="auto" w:sz="4" w:space="0"/>
                    <w:bottom w:val="single" w:color="auto" w:sz="4" w:space="0"/>
                    <w:right w:val="single" w:color="auto" w:sz="4" w:space="0"/>
                  </w:tcBorders>
                  <w:shd w:val="clear" w:color="auto" w:fill="FFFFFF"/>
                  <w:vAlign w:val="center"/>
                </w:tcPr>
                <w:p w14:paraId="2841E9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肝功能套餐二</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79A266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DB</w:t>
                  </w:r>
                </w:p>
              </w:tc>
              <w:tc>
                <w:tcPr>
                  <w:tcW w:w="1300" w:type="dxa"/>
                  <w:vMerge w:val="restart"/>
                  <w:tcBorders>
                    <w:top w:val="nil"/>
                    <w:left w:val="single" w:color="auto" w:sz="4" w:space="0"/>
                    <w:bottom w:val="single" w:color="auto" w:sz="4" w:space="0"/>
                    <w:right w:val="single" w:color="auto" w:sz="4" w:space="0"/>
                  </w:tcBorders>
                  <w:shd w:val="clear" w:color="auto" w:fill="FFFFFF"/>
                  <w:vAlign w:val="center"/>
                </w:tcPr>
                <w:p w14:paraId="2A8EBA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3FD5A2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终点法</w:t>
                  </w:r>
                </w:p>
              </w:tc>
            </w:tr>
            <w:tr w14:paraId="163CC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05A8DAA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6D22E9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TP</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2563E36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59A1F0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双缩脲反应法/终点法</w:t>
                  </w:r>
                </w:p>
              </w:tc>
            </w:tr>
            <w:tr w14:paraId="00DA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31CCCEA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5ACBA9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ALP</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647D442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1FDFE3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AMP缓冲液法/速率法</w:t>
                  </w:r>
                </w:p>
              </w:tc>
            </w:tr>
            <w:tr w14:paraId="26EC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63945C7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0425E4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GGT</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027A69A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auto"/>
                  <w:vAlign w:val="center"/>
                </w:tcPr>
                <w:p w14:paraId="717A5A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IFCC法/速率法</w:t>
                  </w:r>
                </w:p>
              </w:tc>
            </w:tr>
            <w:tr w14:paraId="0530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0" w:hRule="atLeast"/>
              </w:trPr>
              <w:tc>
                <w:tcPr>
                  <w:tcW w:w="2318" w:type="dxa"/>
                  <w:vMerge w:val="restart"/>
                  <w:tcBorders>
                    <w:top w:val="nil"/>
                    <w:left w:val="single" w:color="auto" w:sz="4" w:space="0"/>
                    <w:bottom w:val="single" w:color="auto" w:sz="4" w:space="0"/>
                    <w:right w:val="single" w:color="auto" w:sz="4" w:space="0"/>
                  </w:tcBorders>
                  <w:shd w:val="clear" w:color="auto" w:fill="auto"/>
                  <w:vAlign w:val="center"/>
                </w:tcPr>
                <w:p w14:paraId="5588B0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肾功能套餐一</w:t>
                  </w: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662C52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Urea</w:t>
                  </w:r>
                </w:p>
              </w:tc>
              <w:tc>
                <w:tcPr>
                  <w:tcW w:w="1300" w:type="dxa"/>
                  <w:vMerge w:val="restart"/>
                  <w:tcBorders>
                    <w:top w:val="nil"/>
                    <w:left w:val="single" w:color="auto" w:sz="4" w:space="0"/>
                    <w:bottom w:val="single" w:color="auto" w:sz="4" w:space="0"/>
                    <w:right w:val="single" w:color="auto" w:sz="4" w:space="0"/>
                  </w:tcBorders>
                  <w:shd w:val="clear" w:color="auto" w:fill="auto"/>
                  <w:vAlign w:val="center"/>
                </w:tcPr>
                <w:p w14:paraId="442E4E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auto"/>
                  <w:vAlign w:val="center"/>
                </w:tcPr>
                <w:p w14:paraId="3F5A96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酶法/速率法</w:t>
                  </w:r>
                </w:p>
              </w:tc>
            </w:tr>
            <w:tr w14:paraId="115EC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auto"/>
                  <w:vAlign w:val="center"/>
                </w:tcPr>
                <w:p w14:paraId="7B6EAD2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38149E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Crea</w:t>
                  </w:r>
                </w:p>
              </w:tc>
              <w:tc>
                <w:tcPr>
                  <w:tcW w:w="1300" w:type="dxa"/>
                  <w:vMerge w:val="continue"/>
                  <w:tcBorders>
                    <w:top w:val="nil"/>
                    <w:left w:val="single" w:color="auto" w:sz="4" w:space="0"/>
                    <w:bottom w:val="single" w:color="auto" w:sz="4" w:space="0"/>
                    <w:right w:val="single" w:color="auto" w:sz="4" w:space="0"/>
                  </w:tcBorders>
                  <w:shd w:val="clear" w:color="auto" w:fill="auto"/>
                  <w:vAlign w:val="center"/>
                </w:tcPr>
                <w:p w14:paraId="65105F5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auto"/>
                  <w:vAlign w:val="center"/>
                </w:tcPr>
                <w:p w14:paraId="02AD6A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酶法/终点法</w:t>
                  </w:r>
                </w:p>
              </w:tc>
            </w:tr>
            <w:tr w14:paraId="0B1A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5" w:hRule="atLeast"/>
              </w:trPr>
              <w:tc>
                <w:tcPr>
                  <w:tcW w:w="2318" w:type="dxa"/>
                  <w:vMerge w:val="continue"/>
                  <w:tcBorders>
                    <w:top w:val="nil"/>
                    <w:left w:val="single" w:color="auto" w:sz="4" w:space="0"/>
                    <w:bottom w:val="single" w:color="auto" w:sz="4" w:space="0"/>
                    <w:right w:val="single" w:color="auto" w:sz="4" w:space="0"/>
                  </w:tcBorders>
                  <w:shd w:val="clear" w:color="auto" w:fill="auto"/>
                  <w:vAlign w:val="center"/>
                </w:tcPr>
                <w:p w14:paraId="273558B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16389D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UA</w:t>
                  </w:r>
                </w:p>
              </w:tc>
              <w:tc>
                <w:tcPr>
                  <w:tcW w:w="1300" w:type="dxa"/>
                  <w:vMerge w:val="continue"/>
                  <w:tcBorders>
                    <w:top w:val="nil"/>
                    <w:left w:val="single" w:color="auto" w:sz="4" w:space="0"/>
                    <w:bottom w:val="single" w:color="auto" w:sz="4" w:space="0"/>
                    <w:right w:val="single" w:color="auto" w:sz="4" w:space="0"/>
                  </w:tcBorders>
                  <w:shd w:val="clear" w:color="auto" w:fill="auto"/>
                  <w:vAlign w:val="center"/>
                </w:tcPr>
                <w:p w14:paraId="778DD3D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auto"/>
                  <w:vAlign w:val="center"/>
                </w:tcPr>
                <w:p w14:paraId="1B39A4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酶法/终点法</w:t>
                  </w:r>
                </w:p>
              </w:tc>
            </w:tr>
            <w:tr w14:paraId="084C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2318" w:type="dxa"/>
                  <w:vMerge w:val="restart"/>
                  <w:tcBorders>
                    <w:top w:val="nil"/>
                    <w:left w:val="single" w:color="auto" w:sz="4" w:space="0"/>
                    <w:bottom w:val="single" w:color="auto" w:sz="4" w:space="0"/>
                    <w:right w:val="single" w:color="auto" w:sz="4" w:space="0"/>
                  </w:tcBorders>
                  <w:shd w:val="clear" w:color="auto" w:fill="auto"/>
                  <w:vAlign w:val="center"/>
                </w:tcPr>
                <w:p w14:paraId="1C9229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肾功能套餐二</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0BC8FD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β2-MG</w:t>
                  </w:r>
                </w:p>
              </w:tc>
              <w:tc>
                <w:tcPr>
                  <w:tcW w:w="1300" w:type="dxa"/>
                  <w:vMerge w:val="restart"/>
                  <w:tcBorders>
                    <w:top w:val="nil"/>
                    <w:left w:val="single" w:color="auto" w:sz="4" w:space="0"/>
                    <w:bottom w:val="single" w:color="auto" w:sz="4" w:space="0"/>
                    <w:right w:val="single" w:color="auto" w:sz="4" w:space="0"/>
                  </w:tcBorders>
                  <w:shd w:val="clear" w:color="auto" w:fill="auto"/>
                  <w:vAlign w:val="center"/>
                </w:tcPr>
                <w:p w14:paraId="3499AE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7EC62D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胶乳免疫比浊法</w:t>
                  </w:r>
                </w:p>
              </w:tc>
            </w:tr>
            <w:tr w14:paraId="34C8C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auto"/>
                  <w:vAlign w:val="center"/>
                </w:tcPr>
                <w:p w14:paraId="718A155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551AA9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Cys C</w:t>
                  </w:r>
                </w:p>
              </w:tc>
              <w:tc>
                <w:tcPr>
                  <w:tcW w:w="1300" w:type="dxa"/>
                  <w:vMerge w:val="continue"/>
                  <w:tcBorders>
                    <w:top w:val="nil"/>
                    <w:left w:val="single" w:color="auto" w:sz="4" w:space="0"/>
                    <w:bottom w:val="single" w:color="auto" w:sz="4" w:space="0"/>
                    <w:right w:val="single" w:color="auto" w:sz="4" w:space="0"/>
                  </w:tcBorders>
                  <w:shd w:val="clear" w:color="auto" w:fill="auto"/>
                  <w:vAlign w:val="center"/>
                </w:tcPr>
                <w:p w14:paraId="59F7287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5685A3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胶乳免疫比浊法</w:t>
                  </w:r>
                </w:p>
              </w:tc>
            </w:tr>
            <w:tr w14:paraId="10C2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318" w:type="dxa"/>
                  <w:tcBorders>
                    <w:top w:val="single" w:color="auto" w:sz="4" w:space="0"/>
                    <w:left w:val="single" w:color="auto" w:sz="4" w:space="0"/>
                    <w:bottom w:val="single" w:color="auto" w:sz="4" w:space="0"/>
                    <w:right w:val="single" w:color="auto" w:sz="4" w:space="0"/>
                  </w:tcBorders>
                  <w:shd w:val="clear" w:color="auto" w:fill="FFFFFF"/>
                  <w:vAlign w:val="center"/>
                </w:tcPr>
                <w:p w14:paraId="6D5881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中性粒细胞明胶酶相关脂质运载蛋白</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44540F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NGAL</w:t>
                  </w:r>
                </w:p>
              </w:tc>
              <w:tc>
                <w:tcPr>
                  <w:tcW w:w="1300" w:type="dxa"/>
                  <w:tcBorders>
                    <w:top w:val="single" w:color="auto" w:sz="4" w:space="0"/>
                    <w:left w:val="single" w:color="auto" w:sz="4" w:space="0"/>
                    <w:bottom w:val="single" w:color="auto" w:sz="4" w:space="0"/>
                    <w:right w:val="single" w:color="auto" w:sz="4" w:space="0"/>
                  </w:tcBorders>
                  <w:shd w:val="clear" w:color="auto" w:fill="FFFFFF"/>
                  <w:vAlign w:val="center"/>
                </w:tcPr>
                <w:p w14:paraId="33379F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血浆</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3B04FA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胶乳免疫比浊法</w:t>
                  </w:r>
                </w:p>
              </w:tc>
            </w:tr>
            <w:tr w14:paraId="27E9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318" w:type="dxa"/>
                  <w:vMerge w:val="restart"/>
                  <w:tcBorders>
                    <w:top w:val="nil"/>
                    <w:left w:val="single" w:color="auto" w:sz="4" w:space="0"/>
                    <w:bottom w:val="single" w:color="auto" w:sz="4" w:space="0"/>
                    <w:right w:val="single" w:color="auto" w:sz="4" w:space="0"/>
                  </w:tcBorders>
                  <w:shd w:val="clear" w:color="auto" w:fill="FFFFFF"/>
                  <w:vAlign w:val="center"/>
                </w:tcPr>
                <w:p w14:paraId="42582D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血脂常规套餐</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5A2E83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TC</w:t>
                  </w:r>
                </w:p>
              </w:tc>
              <w:tc>
                <w:tcPr>
                  <w:tcW w:w="1300" w:type="dxa"/>
                  <w:vMerge w:val="restart"/>
                  <w:tcBorders>
                    <w:top w:val="nil"/>
                    <w:left w:val="single" w:color="auto" w:sz="4" w:space="0"/>
                    <w:bottom w:val="single" w:color="auto" w:sz="4" w:space="0"/>
                    <w:right w:val="single" w:color="auto" w:sz="4" w:space="0"/>
                  </w:tcBorders>
                  <w:shd w:val="clear" w:color="auto" w:fill="FFFFFF"/>
                  <w:vAlign w:val="center"/>
                </w:tcPr>
                <w:p w14:paraId="49E9EA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3CA7CC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酶法/终点法</w:t>
                  </w:r>
                </w:p>
              </w:tc>
            </w:tr>
            <w:tr w14:paraId="7F6A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0FB0CAC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05D433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TG</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0A1A205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727C8B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酶法/终点法</w:t>
                  </w:r>
                </w:p>
              </w:tc>
            </w:tr>
            <w:tr w14:paraId="033E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63F603F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0567C7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HDL－C</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1192783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5056B9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酶法/终点法</w:t>
                  </w:r>
                </w:p>
              </w:tc>
            </w:tr>
            <w:tr w14:paraId="5B41E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2F19BFC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43EA7E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LDL－C</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5F71817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6135F0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酶法/终点法</w:t>
                  </w:r>
                </w:p>
              </w:tc>
            </w:tr>
            <w:tr w14:paraId="7204B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318" w:type="dxa"/>
                  <w:tcBorders>
                    <w:top w:val="single" w:color="auto" w:sz="4" w:space="0"/>
                    <w:left w:val="single" w:color="auto" w:sz="4" w:space="0"/>
                    <w:bottom w:val="single" w:color="auto" w:sz="4" w:space="0"/>
                    <w:right w:val="single" w:color="auto" w:sz="4" w:space="0"/>
                  </w:tcBorders>
                  <w:shd w:val="clear" w:color="auto" w:fill="FFFFFF"/>
                  <w:vAlign w:val="center"/>
                </w:tcPr>
                <w:p w14:paraId="6D1C33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同型半胱氨酸</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285FAC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HCY</w:t>
                  </w:r>
                </w:p>
              </w:tc>
              <w:tc>
                <w:tcPr>
                  <w:tcW w:w="1300" w:type="dxa"/>
                  <w:tcBorders>
                    <w:top w:val="single" w:color="auto" w:sz="4" w:space="0"/>
                    <w:left w:val="single" w:color="auto" w:sz="4" w:space="0"/>
                    <w:bottom w:val="single" w:color="auto" w:sz="4" w:space="0"/>
                    <w:right w:val="single" w:color="auto" w:sz="4" w:space="0"/>
                  </w:tcBorders>
                  <w:shd w:val="clear" w:color="auto" w:fill="FFFFFF"/>
                  <w:vAlign w:val="center"/>
                </w:tcPr>
                <w:p w14:paraId="4FAF03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50691A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循环酶法/速率法</w:t>
                  </w:r>
                </w:p>
              </w:tc>
            </w:tr>
            <w:tr w14:paraId="457FE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0" w:hRule="atLeast"/>
              </w:trPr>
              <w:tc>
                <w:tcPr>
                  <w:tcW w:w="2318" w:type="dxa"/>
                  <w:vMerge w:val="restart"/>
                  <w:tcBorders>
                    <w:top w:val="nil"/>
                    <w:left w:val="single" w:color="auto" w:sz="4" w:space="0"/>
                    <w:bottom w:val="single" w:color="auto" w:sz="4" w:space="0"/>
                    <w:right w:val="single" w:color="auto" w:sz="4" w:space="0"/>
                  </w:tcBorders>
                  <w:shd w:val="clear" w:color="auto" w:fill="FFFFFF"/>
                  <w:vAlign w:val="center"/>
                </w:tcPr>
                <w:p w14:paraId="61304F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四高筛查</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7CC953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Glu</w:t>
                  </w:r>
                </w:p>
              </w:tc>
              <w:tc>
                <w:tcPr>
                  <w:tcW w:w="1300" w:type="dxa"/>
                  <w:vMerge w:val="restart"/>
                  <w:tcBorders>
                    <w:top w:val="nil"/>
                    <w:left w:val="single" w:color="auto" w:sz="4" w:space="0"/>
                    <w:bottom w:val="single" w:color="auto" w:sz="4" w:space="0"/>
                    <w:right w:val="single" w:color="auto" w:sz="4" w:space="0"/>
                  </w:tcBorders>
                  <w:shd w:val="clear" w:color="auto" w:fill="FFFFFF"/>
                  <w:vAlign w:val="center"/>
                </w:tcPr>
                <w:p w14:paraId="2329A4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1885B8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己糖激酶法/终点法</w:t>
                  </w:r>
                </w:p>
              </w:tc>
            </w:tr>
            <w:tr w14:paraId="066F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470FD61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12CE14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HCY</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0B4EEA0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2A0EC9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循环酶法/速率法</w:t>
                  </w:r>
                </w:p>
              </w:tc>
            </w:tr>
            <w:tr w14:paraId="5DC8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0933D19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0AF095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UA</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2E035F6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05DD64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酶法/终点法</w:t>
                  </w:r>
                </w:p>
              </w:tc>
            </w:tr>
            <w:tr w14:paraId="5CFDD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0"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1CF0454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46D527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LDL－C</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468CAF9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auto"/>
                  <w:vAlign w:val="center"/>
                </w:tcPr>
                <w:p w14:paraId="70E230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酶法/终点法</w:t>
                  </w:r>
                </w:p>
              </w:tc>
            </w:tr>
            <w:tr w14:paraId="5243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318" w:type="dxa"/>
                  <w:vMerge w:val="restart"/>
                  <w:tcBorders>
                    <w:top w:val="nil"/>
                    <w:left w:val="single" w:color="auto" w:sz="4" w:space="0"/>
                    <w:bottom w:val="single" w:color="auto" w:sz="4" w:space="0"/>
                    <w:right w:val="single" w:color="auto" w:sz="4" w:space="0"/>
                  </w:tcBorders>
                  <w:shd w:val="clear" w:color="auto" w:fill="FFFFFF"/>
                  <w:noWrap/>
                  <w:vAlign w:val="center"/>
                </w:tcPr>
                <w:p w14:paraId="50A9E8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消化系统筛查</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7B66DC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TBA</w:t>
                  </w:r>
                </w:p>
              </w:tc>
              <w:tc>
                <w:tcPr>
                  <w:tcW w:w="1300" w:type="dxa"/>
                  <w:vMerge w:val="restart"/>
                  <w:tcBorders>
                    <w:top w:val="nil"/>
                    <w:left w:val="single" w:color="auto" w:sz="4" w:space="0"/>
                    <w:bottom w:val="single" w:color="auto" w:sz="4" w:space="0"/>
                    <w:right w:val="single" w:color="auto" w:sz="4" w:space="0"/>
                  </w:tcBorders>
                  <w:shd w:val="clear" w:color="auto" w:fill="FFFFFF"/>
                  <w:vAlign w:val="center"/>
                </w:tcPr>
                <w:p w14:paraId="43C887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34DC4F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循环酶法/速率法</w:t>
                  </w:r>
                </w:p>
              </w:tc>
            </w:tr>
            <w:tr w14:paraId="5467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noWrap/>
                  <w:vAlign w:val="center"/>
                </w:tcPr>
                <w:p w14:paraId="0E60BFC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6036E6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CHE</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3D884BB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73B560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丁酰硫代胆碱法/速率法</w:t>
                  </w:r>
                </w:p>
              </w:tc>
            </w:tr>
            <w:tr w14:paraId="1148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2318" w:type="dxa"/>
                  <w:vMerge w:val="continue"/>
                  <w:tcBorders>
                    <w:top w:val="nil"/>
                    <w:left w:val="single" w:color="auto" w:sz="4" w:space="0"/>
                    <w:bottom w:val="single" w:color="auto" w:sz="4" w:space="0"/>
                    <w:right w:val="single" w:color="auto" w:sz="4" w:space="0"/>
                  </w:tcBorders>
                  <w:shd w:val="clear" w:color="auto" w:fill="FFFFFF"/>
                  <w:noWrap/>
                  <w:vAlign w:val="center"/>
                </w:tcPr>
                <w:p w14:paraId="14E6B7E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3FF1E0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α-AMY</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7F0C474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6263C2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酶法/连续监测法</w:t>
                  </w:r>
                </w:p>
              </w:tc>
            </w:tr>
            <w:tr w14:paraId="64696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318" w:type="dxa"/>
                  <w:vMerge w:val="restart"/>
                  <w:tcBorders>
                    <w:top w:val="nil"/>
                    <w:left w:val="single" w:color="auto" w:sz="4" w:space="0"/>
                    <w:bottom w:val="single" w:color="auto" w:sz="4" w:space="0"/>
                    <w:right w:val="single" w:color="auto" w:sz="4" w:space="0"/>
                  </w:tcBorders>
                  <w:shd w:val="clear" w:color="auto" w:fill="FFFFFF"/>
                  <w:noWrap/>
                  <w:vAlign w:val="center"/>
                </w:tcPr>
                <w:p w14:paraId="73EE9F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胃蛋白酶原</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2E1279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PG I</w:t>
                  </w:r>
                </w:p>
              </w:tc>
              <w:tc>
                <w:tcPr>
                  <w:tcW w:w="1300" w:type="dxa"/>
                  <w:vMerge w:val="restart"/>
                  <w:tcBorders>
                    <w:top w:val="nil"/>
                    <w:left w:val="single" w:color="auto" w:sz="4" w:space="0"/>
                    <w:bottom w:val="single" w:color="auto" w:sz="4" w:space="0"/>
                    <w:right w:val="single" w:color="auto" w:sz="4" w:space="0"/>
                  </w:tcBorders>
                  <w:shd w:val="clear" w:color="auto" w:fill="FFFFFF"/>
                  <w:vAlign w:val="center"/>
                </w:tcPr>
                <w:p w14:paraId="4489AE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7F5EB2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胶乳免疫比浊法</w:t>
                  </w:r>
                </w:p>
              </w:tc>
            </w:tr>
            <w:tr w14:paraId="094B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318" w:type="dxa"/>
                  <w:vMerge w:val="continue"/>
                  <w:tcBorders>
                    <w:top w:val="nil"/>
                    <w:left w:val="single" w:color="auto" w:sz="4" w:space="0"/>
                    <w:bottom w:val="single" w:color="auto" w:sz="4" w:space="0"/>
                    <w:right w:val="single" w:color="auto" w:sz="4" w:space="0"/>
                  </w:tcBorders>
                  <w:shd w:val="clear" w:color="auto" w:fill="FFFFFF"/>
                  <w:noWrap/>
                  <w:vAlign w:val="center"/>
                </w:tcPr>
                <w:p w14:paraId="3CADDB1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1DAC2B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PG II</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3816CC3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119477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胶乳免疫比浊法</w:t>
                  </w:r>
                </w:p>
              </w:tc>
            </w:tr>
            <w:tr w14:paraId="6F1F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0" w:hRule="atLeast"/>
              </w:trPr>
              <w:tc>
                <w:tcPr>
                  <w:tcW w:w="2318" w:type="dxa"/>
                  <w:vMerge w:val="restart"/>
                  <w:tcBorders>
                    <w:top w:val="nil"/>
                    <w:left w:val="single" w:color="auto" w:sz="4" w:space="0"/>
                    <w:bottom w:val="single" w:color="auto" w:sz="4" w:space="0"/>
                    <w:right w:val="single" w:color="auto" w:sz="4" w:space="0"/>
                  </w:tcBorders>
                  <w:shd w:val="clear" w:color="auto" w:fill="FFFFFF"/>
                  <w:noWrap/>
                  <w:vAlign w:val="center"/>
                </w:tcPr>
                <w:p w14:paraId="1CB453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电解质套餐一</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2F0E79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K</w:t>
                  </w:r>
                </w:p>
              </w:tc>
              <w:tc>
                <w:tcPr>
                  <w:tcW w:w="1300" w:type="dxa"/>
                  <w:vMerge w:val="restart"/>
                  <w:tcBorders>
                    <w:top w:val="nil"/>
                    <w:left w:val="single" w:color="auto" w:sz="4" w:space="0"/>
                    <w:bottom w:val="single" w:color="auto" w:sz="4" w:space="0"/>
                    <w:right w:val="single" w:color="auto" w:sz="4" w:space="0"/>
                  </w:tcBorders>
                  <w:shd w:val="clear" w:color="auto" w:fill="FFFFFF"/>
                  <w:vAlign w:val="center"/>
                </w:tcPr>
                <w:p w14:paraId="1C90A3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4CCBB9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速率法</w:t>
                  </w:r>
                </w:p>
              </w:tc>
            </w:tr>
            <w:tr w14:paraId="031F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noWrap/>
                  <w:vAlign w:val="center"/>
                </w:tcPr>
                <w:p w14:paraId="5F1EC23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67E696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Na</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07D4C77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2AC6A6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速率法</w:t>
                  </w:r>
                </w:p>
              </w:tc>
            </w:tr>
            <w:tr w14:paraId="4FC0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noWrap/>
                  <w:vAlign w:val="center"/>
                </w:tcPr>
                <w:p w14:paraId="29120F9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774B27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Cl</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5977C35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0E0B2D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终点法</w:t>
                  </w:r>
                </w:p>
              </w:tc>
            </w:tr>
            <w:tr w14:paraId="6434F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0" w:hRule="atLeast"/>
              </w:trPr>
              <w:tc>
                <w:tcPr>
                  <w:tcW w:w="2318" w:type="dxa"/>
                  <w:vMerge w:val="continue"/>
                  <w:tcBorders>
                    <w:top w:val="nil"/>
                    <w:left w:val="single" w:color="auto" w:sz="4" w:space="0"/>
                    <w:bottom w:val="single" w:color="auto" w:sz="4" w:space="0"/>
                    <w:right w:val="single" w:color="auto" w:sz="4" w:space="0"/>
                  </w:tcBorders>
                  <w:shd w:val="clear" w:color="auto" w:fill="FFFFFF"/>
                  <w:noWrap/>
                  <w:vAlign w:val="center"/>
                </w:tcPr>
                <w:p w14:paraId="012473B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65C711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Ca</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7B85A23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7A4A27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终点法</w:t>
                  </w:r>
                </w:p>
              </w:tc>
            </w:tr>
            <w:tr w14:paraId="22414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318" w:type="dxa"/>
                  <w:vMerge w:val="restart"/>
                  <w:tcBorders>
                    <w:top w:val="nil"/>
                    <w:left w:val="single" w:color="auto" w:sz="4" w:space="0"/>
                    <w:bottom w:val="single" w:color="auto" w:sz="4" w:space="0"/>
                    <w:right w:val="single" w:color="auto" w:sz="4" w:space="0"/>
                  </w:tcBorders>
                  <w:shd w:val="clear" w:color="auto" w:fill="FFFFFF"/>
                  <w:vAlign w:val="center"/>
                </w:tcPr>
                <w:p w14:paraId="1AA841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电解质套餐二</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4E088F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CO</w:t>
                  </w:r>
                  <w:r>
                    <w:rPr>
                      <w:rStyle w:val="9"/>
                      <w:rFonts w:hint="eastAsia" w:ascii="仿宋" w:hAnsi="仿宋" w:eastAsia="仿宋" w:cs="仿宋"/>
                      <w:b w:val="0"/>
                      <w:bCs w:val="0"/>
                      <w:color w:val="000000"/>
                      <w:kern w:val="2"/>
                      <w:sz w:val="24"/>
                      <w:szCs w:val="24"/>
                      <w:vertAlign w:val="subscript"/>
                      <w:lang w:val="en-US" w:eastAsia="zh-CN" w:bidi="ar"/>
                    </w:rPr>
                    <w:t>2</w:t>
                  </w:r>
                </w:p>
              </w:tc>
              <w:tc>
                <w:tcPr>
                  <w:tcW w:w="1300" w:type="dxa"/>
                  <w:vMerge w:val="restart"/>
                  <w:tcBorders>
                    <w:top w:val="nil"/>
                    <w:left w:val="single" w:color="auto" w:sz="4" w:space="0"/>
                    <w:bottom w:val="single" w:color="auto" w:sz="4" w:space="0"/>
                    <w:right w:val="single" w:color="auto" w:sz="4" w:space="0"/>
                  </w:tcBorders>
                  <w:shd w:val="clear" w:color="auto" w:fill="FFFFFF"/>
                  <w:vAlign w:val="center"/>
                </w:tcPr>
                <w:p w14:paraId="60C571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5515F5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速率法</w:t>
                  </w:r>
                </w:p>
              </w:tc>
            </w:tr>
            <w:tr w14:paraId="62832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115558D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14EB2C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Mg</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7B95E66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13D3B3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终点法</w:t>
                  </w:r>
                </w:p>
              </w:tc>
            </w:tr>
            <w:tr w14:paraId="3751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2A356FF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2ED114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P</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7DCBF6A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641F4B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终点法</w:t>
                  </w:r>
                </w:p>
              </w:tc>
            </w:tr>
            <w:tr w14:paraId="17B5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2115824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03E3FD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Fe</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7397B87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3F4A36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终点法</w:t>
                  </w:r>
                </w:p>
              </w:tc>
            </w:tr>
            <w:tr w14:paraId="020D5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318" w:type="dxa"/>
                  <w:vMerge w:val="restart"/>
                  <w:tcBorders>
                    <w:top w:val="nil"/>
                    <w:left w:val="single" w:color="auto" w:sz="4" w:space="0"/>
                    <w:bottom w:val="single" w:color="auto" w:sz="4" w:space="0"/>
                    <w:right w:val="single" w:color="auto" w:sz="4" w:space="0"/>
                  </w:tcBorders>
                  <w:shd w:val="clear" w:color="auto" w:fill="FFFFFF"/>
                  <w:vAlign w:val="center"/>
                </w:tcPr>
                <w:p w14:paraId="73C406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风湿三项</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02E9B5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ASO</w:t>
                  </w:r>
                </w:p>
              </w:tc>
              <w:tc>
                <w:tcPr>
                  <w:tcW w:w="1300" w:type="dxa"/>
                  <w:vMerge w:val="restart"/>
                  <w:tcBorders>
                    <w:top w:val="nil"/>
                    <w:left w:val="single" w:color="auto" w:sz="4" w:space="0"/>
                    <w:bottom w:val="single" w:color="auto" w:sz="4" w:space="0"/>
                    <w:right w:val="single" w:color="auto" w:sz="4" w:space="0"/>
                  </w:tcBorders>
                  <w:shd w:val="clear" w:color="auto" w:fill="FFFFFF"/>
                  <w:vAlign w:val="center"/>
                </w:tcPr>
                <w:p w14:paraId="118EC5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526185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胶乳免疫比浊法</w:t>
                  </w:r>
                </w:p>
              </w:tc>
            </w:tr>
            <w:tr w14:paraId="24AE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10B356C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72B3A6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RF</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2062C6E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4A9851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胶乳免疫比浊法</w:t>
                  </w:r>
                </w:p>
              </w:tc>
            </w:tr>
            <w:tr w14:paraId="671B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1ACCA5D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22B906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CRP</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28A6681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6E399F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胶乳免疫比浊法</w:t>
                  </w:r>
                </w:p>
              </w:tc>
            </w:tr>
            <w:tr w14:paraId="78C5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2" w:hRule="atLeast"/>
              </w:trPr>
              <w:tc>
                <w:tcPr>
                  <w:tcW w:w="2318" w:type="dxa"/>
                  <w:vMerge w:val="restart"/>
                  <w:tcBorders>
                    <w:top w:val="nil"/>
                    <w:left w:val="single" w:color="auto" w:sz="4" w:space="0"/>
                    <w:bottom w:val="single" w:color="auto" w:sz="4" w:space="0"/>
                    <w:right w:val="single" w:color="auto" w:sz="4" w:space="0"/>
                  </w:tcBorders>
                  <w:shd w:val="clear" w:color="auto" w:fill="FFFFFF"/>
                  <w:vAlign w:val="center"/>
                </w:tcPr>
                <w:p w14:paraId="483826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免疫球蛋白三项</w:t>
                  </w: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61C1CF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IgG</w:t>
                  </w:r>
                </w:p>
              </w:tc>
              <w:tc>
                <w:tcPr>
                  <w:tcW w:w="1300" w:type="dxa"/>
                  <w:vMerge w:val="restart"/>
                  <w:tcBorders>
                    <w:top w:val="nil"/>
                    <w:left w:val="single" w:color="auto" w:sz="4" w:space="0"/>
                    <w:bottom w:val="single" w:color="auto" w:sz="4" w:space="0"/>
                    <w:right w:val="single" w:color="auto" w:sz="4" w:space="0"/>
                  </w:tcBorders>
                  <w:shd w:val="clear" w:color="auto" w:fill="FFFFFF"/>
                  <w:vAlign w:val="center"/>
                </w:tcPr>
                <w:p w14:paraId="568A1F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52E338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免疫比浊法</w:t>
                  </w:r>
                </w:p>
              </w:tc>
            </w:tr>
            <w:tr w14:paraId="0115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2829C6D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5A27C6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IgM</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01688FF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2F05B1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免疫比浊法</w:t>
                  </w:r>
                </w:p>
              </w:tc>
            </w:tr>
            <w:tr w14:paraId="3A42D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2" w:hRule="atLeast"/>
              </w:trPr>
              <w:tc>
                <w:tcPr>
                  <w:tcW w:w="2318" w:type="dxa"/>
                  <w:vMerge w:val="continue"/>
                  <w:tcBorders>
                    <w:top w:val="nil"/>
                    <w:left w:val="single" w:color="auto" w:sz="4" w:space="0"/>
                    <w:bottom w:val="single" w:color="auto" w:sz="4" w:space="0"/>
                    <w:right w:val="single" w:color="auto" w:sz="4" w:space="0"/>
                  </w:tcBorders>
                  <w:shd w:val="clear" w:color="auto" w:fill="FFFFFF"/>
                  <w:vAlign w:val="center"/>
                </w:tcPr>
                <w:p w14:paraId="5BC2E8B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760018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IgA</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303954C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3DE251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免疫比浊法</w:t>
                  </w:r>
                </w:p>
              </w:tc>
            </w:tr>
            <w:tr w14:paraId="5BE37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0" w:hRule="atLeast"/>
              </w:trPr>
              <w:tc>
                <w:tcPr>
                  <w:tcW w:w="2318" w:type="dxa"/>
                  <w:vMerge w:val="restart"/>
                  <w:tcBorders>
                    <w:top w:val="nil"/>
                    <w:left w:val="single" w:color="auto" w:sz="4" w:space="0"/>
                    <w:bottom w:val="single" w:color="auto" w:sz="4" w:space="0"/>
                    <w:right w:val="single" w:color="auto" w:sz="4" w:space="0"/>
                  </w:tcBorders>
                  <w:shd w:val="clear" w:color="auto" w:fill="FFFFFF"/>
                  <w:noWrap/>
                  <w:vAlign w:val="center"/>
                </w:tcPr>
                <w:p w14:paraId="00DA44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心肌酶常规</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7D5543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CK</w:t>
                  </w:r>
                </w:p>
              </w:tc>
              <w:tc>
                <w:tcPr>
                  <w:tcW w:w="1300" w:type="dxa"/>
                  <w:vMerge w:val="restart"/>
                  <w:tcBorders>
                    <w:top w:val="nil"/>
                    <w:left w:val="single" w:color="auto" w:sz="4" w:space="0"/>
                    <w:bottom w:val="single" w:color="auto" w:sz="4" w:space="0"/>
                    <w:right w:val="single" w:color="auto" w:sz="4" w:space="0"/>
                  </w:tcBorders>
                  <w:shd w:val="clear" w:color="auto" w:fill="FFFFFF"/>
                  <w:vAlign w:val="center"/>
                </w:tcPr>
                <w:p w14:paraId="21D752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27AE73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磷酸肌酸底物法/速率法</w:t>
                  </w:r>
                </w:p>
              </w:tc>
            </w:tr>
            <w:tr w14:paraId="714F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noWrap/>
                  <w:vAlign w:val="center"/>
                </w:tcPr>
                <w:p w14:paraId="19E3C13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027796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CKMB</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643764E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34FF2E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免疫抑制法/速率法</w:t>
                  </w:r>
                </w:p>
              </w:tc>
            </w:tr>
            <w:tr w14:paraId="6C46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noWrap/>
                  <w:vAlign w:val="center"/>
                </w:tcPr>
                <w:p w14:paraId="62DDE71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232F74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LDH</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38A249F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4E9CC5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IFCC法/速率法</w:t>
                  </w:r>
                </w:p>
              </w:tc>
            </w:tr>
            <w:tr w14:paraId="4499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18" w:type="dxa"/>
                  <w:vMerge w:val="continue"/>
                  <w:tcBorders>
                    <w:top w:val="nil"/>
                    <w:left w:val="single" w:color="auto" w:sz="4" w:space="0"/>
                    <w:bottom w:val="single" w:color="auto" w:sz="4" w:space="0"/>
                    <w:right w:val="single" w:color="auto" w:sz="4" w:space="0"/>
                  </w:tcBorders>
                  <w:shd w:val="clear" w:color="auto" w:fill="FFFFFF"/>
                  <w:noWrap/>
                  <w:vAlign w:val="center"/>
                </w:tcPr>
                <w:p w14:paraId="06FE5CC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79BA47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α-HBDH</w:t>
                  </w:r>
                </w:p>
              </w:tc>
              <w:tc>
                <w:tcPr>
                  <w:tcW w:w="1300" w:type="dxa"/>
                  <w:vMerge w:val="continue"/>
                  <w:tcBorders>
                    <w:top w:val="nil"/>
                    <w:left w:val="single" w:color="auto" w:sz="4" w:space="0"/>
                    <w:bottom w:val="single" w:color="auto" w:sz="4" w:space="0"/>
                    <w:right w:val="single" w:color="auto" w:sz="4" w:space="0"/>
                  </w:tcBorders>
                  <w:shd w:val="clear" w:color="auto" w:fill="FFFFFF"/>
                  <w:vAlign w:val="center"/>
                </w:tcPr>
                <w:p w14:paraId="50C89FB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313379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IFCC法/速率法</w:t>
                  </w:r>
                </w:p>
              </w:tc>
            </w:tr>
            <w:tr w14:paraId="2248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31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763BF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脂蛋白相关磷脂酶A2</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796F37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Lp-PLA2</w:t>
                  </w:r>
                </w:p>
              </w:tc>
              <w:tc>
                <w:tcPr>
                  <w:tcW w:w="1300" w:type="dxa"/>
                  <w:tcBorders>
                    <w:top w:val="single" w:color="auto" w:sz="4" w:space="0"/>
                    <w:left w:val="single" w:color="auto" w:sz="4" w:space="0"/>
                    <w:bottom w:val="single" w:color="auto" w:sz="4" w:space="0"/>
                    <w:right w:val="single" w:color="auto" w:sz="4" w:space="0"/>
                  </w:tcBorders>
                  <w:shd w:val="clear" w:color="auto" w:fill="FFFFFF"/>
                  <w:vAlign w:val="center"/>
                </w:tcPr>
                <w:p w14:paraId="42C2A1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51B89C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速率法</w:t>
                  </w:r>
                </w:p>
              </w:tc>
            </w:tr>
            <w:tr w14:paraId="22A0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231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DAF85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心型脂肪酸结合蛋白</w:t>
                  </w:r>
                </w:p>
              </w:tc>
              <w:tc>
                <w:tcPr>
                  <w:tcW w:w="1573" w:type="dxa"/>
                  <w:tcBorders>
                    <w:top w:val="single" w:color="auto" w:sz="4" w:space="0"/>
                    <w:left w:val="single" w:color="auto" w:sz="4" w:space="0"/>
                    <w:bottom w:val="single" w:color="auto" w:sz="4" w:space="0"/>
                    <w:right w:val="single" w:color="auto" w:sz="4" w:space="0"/>
                  </w:tcBorders>
                  <w:shd w:val="clear" w:color="auto" w:fill="FFFFFF"/>
                  <w:vAlign w:val="center"/>
                </w:tcPr>
                <w:p w14:paraId="245DAF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H-FABP</w:t>
                  </w:r>
                </w:p>
              </w:tc>
              <w:tc>
                <w:tcPr>
                  <w:tcW w:w="1300" w:type="dxa"/>
                  <w:tcBorders>
                    <w:top w:val="single" w:color="auto" w:sz="4" w:space="0"/>
                    <w:left w:val="single" w:color="auto" w:sz="4" w:space="0"/>
                    <w:bottom w:val="single" w:color="auto" w:sz="4" w:space="0"/>
                    <w:right w:val="single" w:color="auto" w:sz="4" w:space="0"/>
                  </w:tcBorders>
                  <w:shd w:val="clear" w:color="auto" w:fill="FFFFFF"/>
                  <w:vAlign w:val="center"/>
                </w:tcPr>
                <w:p w14:paraId="2B3789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血清</w:t>
                  </w:r>
                </w:p>
              </w:tc>
              <w:tc>
                <w:tcPr>
                  <w:tcW w:w="4124" w:type="dxa"/>
                  <w:tcBorders>
                    <w:top w:val="single" w:color="auto" w:sz="4" w:space="0"/>
                    <w:left w:val="single" w:color="auto" w:sz="4" w:space="0"/>
                    <w:bottom w:val="single" w:color="auto" w:sz="4" w:space="0"/>
                    <w:right w:val="single" w:color="auto" w:sz="4" w:space="0"/>
                  </w:tcBorders>
                  <w:shd w:val="clear" w:color="auto" w:fill="FFFFFF"/>
                  <w:vAlign w:val="center"/>
                </w:tcPr>
                <w:p w14:paraId="66FFE9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2"/>
                      <w:sz w:val="24"/>
                      <w:szCs w:val="24"/>
                    </w:rPr>
                  </w:pPr>
                  <w:r>
                    <w:rPr>
                      <w:rFonts w:hint="eastAsia" w:ascii="仿宋" w:hAnsi="仿宋" w:eastAsia="仿宋" w:cs="仿宋"/>
                      <w:b w:val="0"/>
                      <w:bCs w:val="0"/>
                      <w:i w:val="0"/>
                      <w:iCs w:val="0"/>
                      <w:color w:val="000000"/>
                      <w:kern w:val="0"/>
                      <w:sz w:val="24"/>
                      <w:szCs w:val="24"/>
                      <w:lang w:val="en-US" w:eastAsia="zh-CN" w:bidi="ar"/>
                    </w:rPr>
                    <w:t>胶乳免疫比浊法</w:t>
                  </w:r>
                </w:p>
              </w:tc>
            </w:tr>
          </w:tbl>
          <w:p w14:paraId="1063D0E2">
            <w:pPr>
              <w:keepNext w:val="0"/>
              <w:keepLines w:val="0"/>
              <w:suppressLineNumbers w:val="0"/>
              <w:spacing w:before="0" w:beforeAutospacing="0" w:after="0" w:afterAutospacing="0"/>
              <w:ind w:left="0" w:right="0"/>
              <w:jc w:val="both"/>
              <w:rPr>
                <w:rFonts w:hint="eastAsia" w:ascii="仿宋" w:hAnsi="仿宋" w:eastAsia="仿宋" w:cs="仿宋"/>
                <w:b w:val="0"/>
                <w:bCs w:val="0"/>
                <w:color w:val="0000FF"/>
                <w:kern w:val="2"/>
                <w:sz w:val="24"/>
                <w:szCs w:val="24"/>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E09E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7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EB64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C96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28000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ABF3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auto"/>
                <w:kern w:val="2"/>
                <w:sz w:val="24"/>
                <w:szCs w:val="24"/>
                <w:lang w:val="en-US" w:eastAsia="zh-CN" w:bidi="ar-SA"/>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24B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color w:val="auto"/>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红河县宝华镇卫生院</w:t>
            </w:r>
          </w:p>
        </w:tc>
      </w:tr>
      <w:tr w14:paraId="6C370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106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3666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合计（大写）：</w:t>
            </w:r>
          </w:p>
        </w:tc>
        <w:tc>
          <w:tcPr>
            <w:tcW w:w="35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467977">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bidi="ar"/>
              </w:rPr>
              <w:t>小写：</w:t>
            </w:r>
          </w:p>
        </w:tc>
      </w:tr>
      <w:tr w14:paraId="4F26B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14205" w:type="dxa"/>
            <w:gridSpan w:val="9"/>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FEFDE19">
            <w:pPr>
              <w:keepNext w:val="0"/>
              <w:keepLines w:val="0"/>
              <w:widowControl/>
              <w:suppressLineNumbers w:val="0"/>
              <w:spacing w:before="0" w:beforeAutospacing="0" w:after="0" w:afterAutospacing="0"/>
              <w:ind w:left="0" w:right="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备注：1.若投标产品为医疗器械的，投标产品须符合《医疗器械注册管理办法》要求并提供中华人民共和国医疗器械注册/备案证明材料，投标人须符合《医疗器械监督管理条例》要求并提供医疗器械生产或经营企业许可证；（加盖鲜章复印件）</w:t>
            </w:r>
          </w:p>
          <w:p w14:paraId="52F2562A">
            <w:pPr>
              <w:keepNext w:val="0"/>
              <w:keepLines w:val="0"/>
              <w:widowControl/>
              <w:suppressLineNumbers w:val="0"/>
              <w:spacing w:before="0" w:beforeAutospacing="0" w:after="0" w:afterAutospacing="0"/>
              <w:ind w:left="0" w:right="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是否接受联合体投标:不接受</w:t>
            </w:r>
          </w:p>
          <w:p w14:paraId="201BCE1C">
            <w:pPr>
              <w:keepNext w:val="0"/>
              <w:keepLines w:val="0"/>
              <w:widowControl/>
              <w:suppressLineNumbers w:val="0"/>
              <w:spacing w:before="0" w:beforeAutospacing="0" w:after="0" w:afterAutospacing="0"/>
              <w:ind w:left="0" w:right="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2.经营范围：</w:t>
            </w:r>
            <w:r>
              <w:rPr>
                <w:rFonts w:hint="eastAsia" w:ascii="仿宋" w:hAnsi="仿宋" w:eastAsia="仿宋" w:cs="仿宋"/>
                <w:i w:val="0"/>
                <w:caps w:val="0"/>
                <w:color w:val="111F2C"/>
                <w:spacing w:val="0"/>
                <w:sz w:val="24"/>
                <w:szCs w:val="24"/>
                <w:shd w:val="clear" w:fill="FFFFFF"/>
              </w:rPr>
              <w:t>符合医疗器械</w:t>
            </w:r>
            <w:r>
              <w:rPr>
                <w:rFonts w:hint="eastAsia" w:ascii="仿宋" w:hAnsi="仿宋" w:eastAsia="仿宋" w:cs="仿宋"/>
                <w:i w:val="0"/>
                <w:caps w:val="0"/>
                <w:color w:val="111F2C"/>
                <w:spacing w:val="0"/>
                <w:sz w:val="24"/>
                <w:szCs w:val="24"/>
                <w:shd w:val="clear" w:fill="FFFFFF"/>
                <w:lang w:eastAsia="zh-CN"/>
              </w:rPr>
              <w:t>经营</w:t>
            </w:r>
            <w:r>
              <w:rPr>
                <w:rFonts w:hint="eastAsia" w:ascii="仿宋" w:hAnsi="仿宋" w:eastAsia="仿宋" w:cs="仿宋"/>
                <w:i w:val="0"/>
                <w:caps w:val="0"/>
                <w:color w:val="111F2C"/>
                <w:spacing w:val="0"/>
                <w:sz w:val="24"/>
                <w:szCs w:val="24"/>
                <w:shd w:val="clear" w:fill="FFFFFF"/>
              </w:rPr>
              <w:t>相关要求</w:t>
            </w:r>
            <w:r>
              <w:rPr>
                <w:rFonts w:hint="eastAsia" w:ascii="仿宋" w:hAnsi="仿宋" w:eastAsia="仿宋" w:cs="仿宋"/>
                <w:i w:val="0"/>
                <w:color w:val="000000"/>
                <w:kern w:val="0"/>
                <w:sz w:val="24"/>
                <w:szCs w:val="24"/>
                <w:u w:val="none"/>
                <w:lang w:val="en-US" w:eastAsia="zh-CN" w:bidi="ar"/>
              </w:rPr>
              <w:t>；</w:t>
            </w:r>
          </w:p>
          <w:p w14:paraId="4BB65EEC">
            <w:pPr>
              <w:keepNext w:val="0"/>
              <w:keepLines w:val="0"/>
              <w:widowControl/>
              <w:suppressLineNumbers w:val="0"/>
              <w:spacing w:before="0" w:beforeAutospacing="0" w:after="0" w:afterAutospacing="0"/>
              <w:ind w:left="0" w:right="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3.设备</w:t>
            </w:r>
            <w:r>
              <w:rPr>
                <w:rFonts w:hint="eastAsia" w:ascii="仿宋" w:hAnsi="仿宋" w:eastAsia="仿宋" w:cs="仿宋"/>
                <w:i w:val="0"/>
                <w:color w:val="FF0000"/>
                <w:kern w:val="0"/>
                <w:sz w:val="24"/>
                <w:szCs w:val="24"/>
                <w:u w:val="none"/>
                <w:lang w:val="en-US" w:eastAsia="zh-CN" w:bidi="ar"/>
              </w:rPr>
              <w:t>免费质保2年</w:t>
            </w:r>
            <w:r>
              <w:rPr>
                <w:rFonts w:hint="eastAsia" w:ascii="仿宋" w:hAnsi="仿宋" w:eastAsia="仿宋" w:cs="仿宋"/>
                <w:i w:val="0"/>
                <w:color w:val="000000"/>
                <w:kern w:val="0"/>
                <w:sz w:val="24"/>
                <w:szCs w:val="24"/>
                <w:u w:val="none"/>
                <w:lang w:val="en-US" w:eastAsia="zh-CN" w:bidi="ar"/>
              </w:rPr>
              <w:t xml:space="preserve">，部分设备延长质保期详见参数；总价包括设备的运输、安装、培训等费用，以及其他与上述设备有关的软件系统、网络接口等费用；定期开展售后服务及保养；国产设备生产日期必须为近三个月内，进口设备生产日期必须为近六个月内。      </w:t>
            </w:r>
          </w:p>
          <w:p w14:paraId="01F4B80A">
            <w:pPr>
              <w:keepNext w:val="0"/>
              <w:keepLines w:val="0"/>
              <w:widowControl/>
              <w:suppressLineNumbers w:val="0"/>
              <w:spacing w:before="0" w:beforeAutospacing="0" w:after="0" w:afterAutospacing="0"/>
              <w:ind w:left="0" w:right="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4.售后保障7*24小时提供技术协助，出现故障48小时内解决。  </w:t>
            </w:r>
          </w:p>
          <w:p w14:paraId="629901F7">
            <w:pPr>
              <w:keepNext w:val="0"/>
              <w:keepLines w:val="0"/>
              <w:widowControl/>
              <w:suppressLineNumbers w:val="0"/>
              <w:spacing w:before="0" w:beforeAutospacing="0" w:after="0" w:afterAutospacing="0"/>
              <w:ind w:left="0" w:right="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5.采购单位提供现场勘查、应用场地。</w:t>
            </w:r>
          </w:p>
          <w:p w14:paraId="772FD014">
            <w:pPr>
              <w:keepNext w:val="0"/>
              <w:keepLines w:val="0"/>
              <w:widowControl/>
              <w:suppressLineNumbers w:val="0"/>
              <w:spacing w:before="0" w:beforeAutospacing="0" w:after="0" w:afterAutospacing="0"/>
              <w:ind w:left="0" w:right="0" w:firstLine="720" w:firstLineChars="300"/>
              <w:jc w:val="left"/>
              <w:textAlignment w:val="top"/>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6.投标人提供安装、调试、培训考核等服务。</w:t>
            </w:r>
          </w:p>
          <w:p w14:paraId="5F24AC68">
            <w:pPr>
              <w:keepNext w:val="0"/>
              <w:keepLines w:val="0"/>
              <w:widowControl/>
              <w:suppressLineNumbers w:val="0"/>
              <w:spacing w:before="0" w:beforeAutospacing="0" w:after="0" w:afterAutospacing="0"/>
              <w:ind w:left="0" w:right="0" w:firstLine="720" w:firstLineChars="300"/>
              <w:jc w:val="left"/>
              <w:textAlignment w:val="top"/>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7.投标人需提供产品相关说明书（纸质版和电子版各一份）、操作指南（纸质版和电子版各一份）、合格证、资质、出厂检验报告/证书等相关技术资料；进口设备需提供报关单等相关进口产品资料；设备根据法律法规或国家标准、行业标准需具备配置许可证、使用登记证、性能检测、设备防护检测、环境检测、防护预评价、防护控制效果评价、安全性评价的，需提供相关报告/证书。                                                                                                                        </w:t>
            </w:r>
          </w:p>
        </w:tc>
      </w:tr>
      <w:tr w14:paraId="1B811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14205"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4282ED8">
            <w:pPr>
              <w:keepNext w:val="0"/>
              <w:keepLines w:val="0"/>
              <w:suppressLineNumbers w:val="0"/>
              <w:spacing w:before="0" w:beforeAutospacing="0" w:after="0" w:afterAutospacing="0"/>
              <w:ind w:left="0" w:right="0"/>
              <w:jc w:val="left"/>
              <w:rPr>
                <w:rFonts w:hint="eastAsia" w:ascii="仿宋" w:hAnsi="仿宋" w:eastAsia="仿宋" w:cs="仿宋"/>
                <w:i w:val="0"/>
                <w:color w:val="000000"/>
                <w:sz w:val="22"/>
                <w:szCs w:val="22"/>
                <w:u w:val="none"/>
              </w:rPr>
            </w:pPr>
          </w:p>
        </w:tc>
      </w:tr>
      <w:tr w14:paraId="4A0CD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14205"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0C37329">
            <w:pPr>
              <w:keepNext w:val="0"/>
              <w:keepLines w:val="0"/>
              <w:suppressLineNumbers w:val="0"/>
              <w:spacing w:before="0" w:beforeAutospacing="0" w:after="0" w:afterAutospacing="0"/>
              <w:ind w:left="0" w:right="0"/>
              <w:jc w:val="left"/>
              <w:rPr>
                <w:rFonts w:hint="eastAsia" w:ascii="仿宋" w:hAnsi="仿宋" w:eastAsia="仿宋" w:cs="仿宋"/>
                <w:i w:val="0"/>
                <w:color w:val="000000"/>
                <w:sz w:val="22"/>
                <w:szCs w:val="22"/>
                <w:u w:val="none"/>
              </w:rPr>
            </w:pPr>
          </w:p>
        </w:tc>
      </w:tr>
      <w:tr w14:paraId="74146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trPr>
        <w:tc>
          <w:tcPr>
            <w:tcW w:w="14205"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62557D7">
            <w:pPr>
              <w:keepNext w:val="0"/>
              <w:keepLines w:val="0"/>
              <w:suppressLineNumbers w:val="0"/>
              <w:spacing w:before="0" w:beforeAutospacing="0" w:after="0" w:afterAutospacing="0"/>
              <w:ind w:left="0" w:right="0"/>
              <w:jc w:val="left"/>
              <w:rPr>
                <w:rFonts w:hint="eastAsia" w:ascii="仿宋" w:hAnsi="仿宋" w:eastAsia="仿宋" w:cs="仿宋"/>
                <w:i w:val="0"/>
                <w:color w:val="000000"/>
                <w:sz w:val="22"/>
                <w:szCs w:val="22"/>
                <w:u w:val="none"/>
              </w:rPr>
            </w:pPr>
          </w:p>
        </w:tc>
      </w:tr>
      <w:tr w14:paraId="66545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trPr>
        <w:tc>
          <w:tcPr>
            <w:tcW w:w="14205"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369985">
            <w:pPr>
              <w:keepNext w:val="0"/>
              <w:keepLines w:val="0"/>
              <w:suppressLineNumbers w:val="0"/>
              <w:spacing w:before="0" w:beforeAutospacing="0" w:after="0" w:afterAutospacing="0"/>
              <w:ind w:left="0" w:right="0"/>
              <w:jc w:val="left"/>
              <w:rPr>
                <w:rFonts w:hint="eastAsia" w:ascii="仿宋" w:hAnsi="仿宋" w:eastAsia="仿宋" w:cs="仿宋"/>
                <w:i w:val="0"/>
                <w:color w:val="000000"/>
                <w:sz w:val="22"/>
                <w:szCs w:val="22"/>
                <w:u w:val="none"/>
              </w:rPr>
            </w:pPr>
          </w:p>
        </w:tc>
      </w:tr>
    </w:tbl>
    <w:p w14:paraId="1284A23E">
      <w:pPr>
        <w:widowControl/>
        <w:jc w:val="left"/>
        <w:rPr>
          <w:rFonts w:hint="eastAsia" w:ascii="方正仿宋_GBK" w:hAnsi="方正仿宋_GBK" w:eastAsia="方正仿宋_GBK" w:cs="方正仿宋_GBK"/>
          <w:color w:val="auto"/>
          <w:sz w:val="32"/>
          <w:szCs w:val="32"/>
          <w:lang w:val="en-US" w:eastAsia="zh-CN"/>
        </w:rPr>
      </w:pPr>
    </w:p>
    <w:p w14:paraId="7E8C6028"/>
    <w:sectPr>
      <w:pgSz w:w="16838" w:h="11906" w:orient="landscape"/>
      <w:pgMar w:top="1800" w:right="2098"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B987D5"/>
    <w:multiLevelType w:val="singleLevel"/>
    <w:tmpl w:val="ABB987D5"/>
    <w:lvl w:ilvl="0" w:tentative="0">
      <w:start w:val="1"/>
      <w:numFmt w:val="decimal"/>
      <w:suff w:val="nothing"/>
      <w:lvlText w:val="%1、"/>
      <w:lvlJc w:val="left"/>
    </w:lvl>
  </w:abstractNum>
  <w:abstractNum w:abstractNumId="1">
    <w:nsid w:val="DB4D9E24"/>
    <w:multiLevelType w:val="singleLevel"/>
    <w:tmpl w:val="DB4D9E24"/>
    <w:lvl w:ilvl="0" w:tentative="0">
      <w:start w:val="1"/>
      <w:numFmt w:val="decimal"/>
      <w:suff w:val="nothing"/>
      <w:lvlText w:val="%1、"/>
      <w:lvlJc w:val="left"/>
    </w:lvl>
  </w:abstractNum>
  <w:abstractNum w:abstractNumId="2">
    <w:nsid w:val="55B4A272"/>
    <w:multiLevelType w:val="singleLevel"/>
    <w:tmpl w:val="55B4A272"/>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lNTEzZmYwOWVkYTFiM2E4ZDk1ZTNkOWQwOGM0N2IifQ=="/>
  </w:docVars>
  <w:rsids>
    <w:rsidRoot w:val="00000000"/>
    <w:rsid w:val="1CCD13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Hyperlink"/>
    <w:basedOn w:val="4"/>
    <w:semiHidden/>
    <w:unhideWhenUsed/>
    <w:qFormat/>
    <w:uiPriority w:val="99"/>
    <w:rPr>
      <w:color w:val="0000FF"/>
      <w:u w:val="single"/>
    </w:rPr>
  </w:style>
  <w:style w:type="paragraph" w:styleId="6">
    <w:name w:val="List Paragraph"/>
    <w:basedOn w:val="1"/>
    <w:autoRedefine/>
    <w:qFormat/>
    <w:uiPriority w:val="34"/>
    <w:pPr>
      <w:ind w:firstLine="420" w:firstLineChars="200"/>
    </w:pPr>
  </w:style>
  <w:style w:type="character" w:customStyle="1" w:styleId="7">
    <w:name w:val="font122"/>
    <w:basedOn w:val="4"/>
    <w:qFormat/>
    <w:uiPriority w:val="0"/>
    <w:rPr>
      <w:rFonts w:hint="eastAsia" w:ascii="宋体" w:hAnsi="宋体" w:eastAsia="宋体" w:cs="宋体"/>
      <w:color w:val="000000"/>
      <w:sz w:val="40"/>
      <w:szCs w:val="40"/>
      <w:u w:val="single"/>
    </w:rPr>
  </w:style>
  <w:style w:type="character" w:customStyle="1" w:styleId="8">
    <w:name w:val="font171"/>
    <w:basedOn w:val="4"/>
    <w:qFormat/>
    <w:uiPriority w:val="0"/>
    <w:rPr>
      <w:rFonts w:hint="eastAsia" w:ascii="宋体" w:hAnsi="宋体" w:eastAsia="宋体" w:cs="宋体"/>
      <w:color w:val="000000"/>
      <w:sz w:val="40"/>
      <w:szCs w:val="40"/>
      <w:u w:val="none"/>
    </w:rPr>
  </w:style>
  <w:style w:type="character" w:customStyle="1" w:styleId="9">
    <w:name w:val="15"/>
    <w:basedOn w:val="4"/>
    <w:qFormat/>
    <w:uiPriority w:val="0"/>
    <w:rPr>
      <w:rFonts w:hint="eastAsia" w:ascii="微软雅黑" w:hAnsi="微软雅黑" w:eastAsia="微软雅黑" w:cs="微软雅黑"/>
      <w:color w:val="000000"/>
      <w:sz w:val="18"/>
      <w:szCs w:val="18"/>
      <w:vertAlign w:val="sub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1</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2024-08-16T08:58:38Z</dcterms:created>
  <dc:creator>kefu</dc:creator>
  <cp:lastModifiedBy>土土土</cp:lastModifiedBy>
  <dcterms:modified xsi:type="dcterms:W3CDTF">2024-08-16T09:00:01Z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B2562A7FB63F4C17AC1431B7914D978E_12</vt:lpwstr>
  </property>
</Properties>
</file>